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7381" w14:textId="5EA25D46" w:rsidR="00461AE1" w:rsidRPr="001D5B00" w:rsidRDefault="00ED78E5" w:rsidP="00ED78E5">
      <w:pPr>
        <w:pStyle w:val="2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342969475"/>
      <w:r w:rsidRPr="001D5B00">
        <w:rPr>
          <w:rFonts w:ascii="Times New Roman" w:hAnsi="Times New Roman" w:cs="Times New Roman"/>
          <w:color w:val="auto"/>
          <w:sz w:val="26"/>
          <w:szCs w:val="26"/>
        </w:rPr>
        <w:t>Приложение 1 к приказу</w:t>
      </w:r>
    </w:p>
    <w:p w14:paraId="4B337FF3" w14:textId="32404CBA" w:rsidR="00ED78E5" w:rsidRPr="001D5B00" w:rsidRDefault="00ED78E5" w:rsidP="00ED78E5">
      <w:pPr>
        <w:jc w:val="right"/>
        <w:rPr>
          <w:rFonts w:ascii="Times New Roman" w:eastAsiaTheme="majorEastAsia" w:hAnsi="Times New Roman" w:cs="Times New Roman"/>
          <w:sz w:val="26"/>
          <w:szCs w:val="26"/>
        </w:rPr>
      </w:pPr>
      <w:r w:rsidRPr="001D5B00">
        <w:rPr>
          <w:rFonts w:ascii="Times New Roman" w:eastAsiaTheme="majorEastAsia" w:hAnsi="Times New Roman" w:cs="Times New Roman"/>
          <w:sz w:val="26"/>
          <w:szCs w:val="26"/>
        </w:rPr>
        <w:t xml:space="preserve">от «___»_____________2019 г. </w:t>
      </w:r>
    </w:p>
    <w:p w14:paraId="0121CB4C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0D544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BD317" w14:textId="77777777" w:rsidR="00EB099C" w:rsidRPr="001D5B00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E0F72" w14:textId="77777777" w:rsidR="00EB099C" w:rsidRPr="001D5B00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34614" w14:textId="77777777" w:rsidR="00EB099C" w:rsidRPr="001D5B00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459E9" w14:textId="77777777" w:rsidR="00EB099C" w:rsidRPr="001D5B00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A2805" w14:textId="77777777" w:rsidR="00EB099C" w:rsidRPr="001D5B00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7CC40" w14:textId="77777777" w:rsidR="00EB099C" w:rsidRPr="001D5B00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23D16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E60DB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663FD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69DC1" w14:textId="4187B0E0" w:rsidR="00EB099C" w:rsidRPr="001D5B00" w:rsidRDefault="00110FD7" w:rsidP="00655114">
      <w:pPr>
        <w:pStyle w:val="TableText"/>
        <w:spacing w:line="360" w:lineRule="auto"/>
        <w:ind w:firstLine="0"/>
        <w:jc w:val="center"/>
        <w:rPr>
          <w:b/>
          <w:color w:val="000000"/>
          <w:spacing w:val="-7"/>
          <w:sz w:val="36"/>
          <w:szCs w:val="36"/>
        </w:rPr>
      </w:pPr>
      <w:r w:rsidRPr="001D5B00">
        <w:rPr>
          <w:b/>
          <w:color w:val="000000"/>
          <w:spacing w:val="-7"/>
          <w:sz w:val="36"/>
          <w:szCs w:val="36"/>
        </w:rPr>
        <w:t xml:space="preserve">ЕДИНАЯ </w:t>
      </w:r>
      <w:r w:rsidR="00461AE1" w:rsidRPr="001D5B00">
        <w:rPr>
          <w:b/>
          <w:color w:val="000000"/>
          <w:spacing w:val="-7"/>
          <w:sz w:val="36"/>
          <w:szCs w:val="36"/>
        </w:rPr>
        <w:t>УЧЕТН</w:t>
      </w:r>
      <w:r w:rsidR="003F469B" w:rsidRPr="001D5B00">
        <w:rPr>
          <w:b/>
          <w:color w:val="000000"/>
          <w:spacing w:val="-7"/>
          <w:sz w:val="36"/>
          <w:szCs w:val="36"/>
        </w:rPr>
        <w:t>АЯ</w:t>
      </w:r>
      <w:r w:rsidR="00461AE1" w:rsidRPr="001D5B00">
        <w:rPr>
          <w:b/>
          <w:color w:val="000000"/>
          <w:spacing w:val="-7"/>
          <w:sz w:val="36"/>
          <w:szCs w:val="36"/>
        </w:rPr>
        <w:t xml:space="preserve"> ПОЛИТИК</w:t>
      </w:r>
      <w:r w:rsidR="003F469B" w:rsidRPr="001D5B00">
        <w:rPr>
          <w:b/>
          <w:color w:val="000000"/>
          <w:spacing w:val="-7"/>
          <w:sz w:val="36"/>
          <w:szCs w:val="36"/>
        </w:rPr>
        <w:t>А</w:t>
      </w:r>
    </w:p>
    <w:p w14:paraId="578CC096" w14:textId="5C7707CE" w:rsidR="00655114" w:rsidRPr="001D5B00" w:rsidRDefault="00655114" w:rsidP="00655114">
      <w:pPr>
        <w:pStyle w:val="TableText"/>
        <w:spacing w:line="360" w:lineRule="auto"/>
        <w:jc w:val="center"/>
        <w:rPr>
          <w:b/>
          <w:color w:val="000000"/>
          <w:spacing w:val="-7"/>
          <w:sz w:val="36"/>
          <w:szCs w:val="36"/>
        </w:rPr>
      </w:pPr>
      <w:r w:rsidRPr="001D5B00">
        <w:rPr>
          <w:b/>
          <w:color w:val="000000"/>
          <w:spacing w:val="-7"/>
          <w:sz w:val="36"/>
          <w:szCs w:val="36"/>
        </w:rPr>
        <w:t>ДЛЯ ОРГАНОВ ГОСУДАРСТВЕННОЙ ВЛАСТИ,</w:t>
      </w:r>
    </w:p>
    <w:p w14:paraId="4DC51B73" w14:textId="2EB23F13" w:rsidR="00655114" w:rsidRPr="001D5B00" w:rsidRDefault="00655114" w:rsidP="00655114">
      <w:pPr>
        <w:pStyle w:val="TableText"/>
        <w:spacing w:line="360" w:lineRule="auto"/>
        <w:jc w:val="center"/>
        <w:rPr>
          <w:b/>
          <w:color w:val="000000"/>
          <w:spacing w:val="-7"/>
          <w:sz w:val="36"/>
          <w:szCs w:val="36"/>
        </w:rPr>
      </w:pPr>
      <w:r w:rsidRPr="001D5B00">
        <w:rPr>
          <w:b/>
          <w:color w:val="000000"/>
          <w:spacing w:val="-7"/>
          <w:sz w:val="36"/>
          <w:szCs w:val="36"/>
        </w:rPr>
        <w:t xml:space="preserve">ГОСУДАРСТВЕННЫХ ОРГАНОВ И </w:t>
      </w:r>
    </w:p>
    <w:p w14:paraId="598FB1E1" w14:textId="06639B59" w:rsidR="00655114" w:rsidRPr="001D5B00" w:rsidRDefault="00655114" w:rsidP="00655114">
      <w:pPr>
        <w:pStyle w:val="TableText"/>
        <w:spacing w:line="360" w:lineRule="auto"/>
        <w:ind w:firstLine="0"/>
        <w:jc w:val="center"/>
        <w:rPr>
          <w:b/>
          <w:color w:val="000000"/>
          <w:spacing w:val="-7"/>
          <w:sz w:val="36"/>
          <w:szCs w:val="36"/>
        </w:rPr>
      </w:pPr>
      <w:r w:rsidRPr="001D5B00">
        <w:rPr>
          <w:b/>
          <w:color w:val="000000"/>
          <w:spacing w:val="-7"/>
          <w:sz w:val="36"/>
          <w:szCs w:val="36"/>
        </w:rPr>
        <w:t>КАЗЕННЫХ УЧРЕЖДЕНИЙ</w:t>
      </w:r>
    </w:p>
    <w:p w14:paraId="47CEBB79" w14:textId="5E8859CB" w:rsidR="00461AE1" w:rsidRPr="001D5B00" w:rsidRDefault="00461AE1" w:rsidP="00397DEC">
      <w:pPr>
        <w:pStyle w:val="TableText"/>
        <w:spacing w:line="360" w:lineRule="auto"/>
        <w:ind w:firstLine="709"/>
        <w:jc w:val="center"/>
        <w:rPr>
          <w:b/>
          <w:color w:val="000000"/>
          <w:spacing w:val="-7"/>
          <w:sz w:val="32"/>
          <w:szCs w:val="32"/>
        </w:rPr>
      </w:pPr>
    </w:p>
    <w:p w14:paraId="63FA0008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01477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DFBE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D2C93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3F837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636A4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AF131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3C6CE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EBD27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65CB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D1AC7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FA695" w14:textId="77777777" w:rsidR="00461AE1" w:rsidRPr="001D5B00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461AE1" w:rsidRPr="001D5B00" w:rsidSect="00731C56">
          <w:footerReference w:type="default" r:id="rId9"/>
          <w:footerReference w:type="first" r:id="rId10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14:paraId="15E7F571" w14:textId="77777777" w:rsidR="00080A13" w:rsidRPr="001D5B00" w:rsidRDefault="00080A13" w:rsidP="00397DE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ПОЛОЖЕНИЕ ОБ УЧЕТНОЙ ПОЛИТИКЕ</w:t>
      </w:r>
    </w:p>
    <w:p w14:paraId="7EBF9A88" w14:textId="77777777" w:rsidR="00080A13" w:rsidRPr="001D5B00" w:rsidRDefault="00080A13" w:rsidP="00397DE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</w:t>
      </w:r>
      <w:proofErr w:type="gramStart"/>
      <w:r w:rsidRPr="001D5B00">
        <w:rPr>
          <w:rFonts w:ascii="Times New Roman" w:eastAsia="Times New Roman" w:hAnsi="Times New Roman" w:cs="Times New Roman"/>
          <w:b/>
          <w:sz w:val="24"/>
          <w:szCs w:val="24"/>
        </w:rPr>
        <w:t>бюджетного</w:t>
      </w:r>
      <w:proofErr w:type="gramEnd"/>
      <w:r w:rsidRPr="001D5B00">
        <w:rPr>
          <w:rFonts w:ascii="Times New Roman" w:eastAsia="Times New Roman" w:hAnsi="Times New Roman" w:cs="Times New Roman"/>
          <w:b/>
          <w:sz w:val="24"/>
          <w:szCs w:val="24"/>
        </w:rPr>
        <w:t xml:space="preserve"> (бухгалтерского) учета</w:t>
      </w:r>
    </w:p>
    <w:bookmarkEnd w:id="0"/>
    <w:p w14:paraId="1798533D" w14:textId="77777777" w:rsidR="00400257" w:rsidRPr="001D5B00" w:rsidRDefault="00400257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DFA24" w14:textId="77777777" w:rsidR="00400257" w:rsidRPr="001D5B00" w:rsidRDefault="00400257" w:rsidP="00397DE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31C006A" w14:textId="64F9ADDC" w:rsidR="00400257" w:rsidRPr="001D5B00" w:rsidRDefault="00110FD7" w:rsidP="00655114">
      <w:pPr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у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четная политика (далее – Учетная политика) </w:t>
      </w:r>
      <w:r w:rsidR="0065511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органов государственной власти, государственных органов и казенных учреждений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48C09D" w14:textId="77777777" w:rsidR="00FB1BBD" w:rsidRPr="001D5B00" w:rsidRDefault="00FB1BBD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14:paraId="26124CA2" w14:textId="77777777" w:rsidR="00400257" w:rsidRPr="001D5B00" w:rsidRDefault="00FB1BBD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06.12.2011 года № 402-ФЗ «О бухгалтерском учете»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12B799" w14:textId="77777777" w:rsidR="007D3368" w:rsidRPr="001D5B00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сектора;</w:t>
      </w:r>
    </w:p>
    <w:p w14:paraId="141A2CC5" w14:textId="77777777" w:rsidR="007D3368" w:rsidRPr="001D5B00" w:rsidRDefault="001D5B0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2175589/entry/0" w:history="1">
        <w:r w:rsidR="007D3368" w:rsidRPr="001D5B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4B344048" w14:textId="77777777" w:rsidR="007D3368" w:rsidRPr="001D5B00" w:rsidRDefault="001D5B0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0105879/entry/0" w:history="1">
        <w:r w:rsidR="007D3368" w:rsidRPr="001D5B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 «О некоммерческих организациях»;</w:t>
      </w:r>
    </w:p>
    <w:p w14:paraId="2E92E545" w14:textId="37487F5B" w:rsidR="007D3368" w:rsidRPr="001D5B00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F6CA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Минфина России № 157н)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725D1C" w14:textId="734A8944" w:rsidR="00D046DA" w:rsidRPr="001D5B00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="006E056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Минфина России № 52н)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0A5828" w14:textId="77777777" w:rsidR="00D046DA" w:rsidRPr="001D5B00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06.12.2010 года № 162н «Об утверждении Плана счетов бюджетного учета и Инструкции по его применению»</w:t>
      </w:r>
      <w:r w:rsidR="00DA3B6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Минфина России № 162н)</w:t>
      </w:r>
      <w:r w:rsidR="00D046DA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506ED5" w14:textId="035107B4" w:rsidR="00E973F0" w:rsidRPr="001D5B00" w:rsidRDefault="00E973F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Минфина России от 29 ноября 2017 г. N 209н "Об утверждении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применения классификации операций сектора государственного управления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455AC778" w14:textId="77777777" w:rsidR="00400257" w:rsidRPr="001D5B00" w:rsidRDefault="00D046DA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года № 191н «Об утверждении Инструкции о порядке составления и представления годовой,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квартальной и месячной отчетности об исполнении бюджетов бюджетной системы Российской Федерации»;</w:t>
      </w:r>
    </w:p>
    <w:p w14:paraId="36899429" w14:textId="77777777" w:rsidR="00E8591D" w:rsidRPr="001D5B00" w:rsidRDefault="00D046DA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от 10.10.2008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14:paraId="1300F87D" w14:textId="672CC61D" w:rsidR="00E8591D" w:rsidRPr="001D5B00" w:rsidRDefault="00801589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Приказ</w:t>
      </w:r>
      <w:r w:rsidR="009F6CA6" w:rsidRPr="001D5B00">
        <w:rPr>
          <w:rFonts w:ascii="Times New Roman" w:hAnsi="Times New Roman" w:cs="Times New Roman"/>
          <w:sz w:val="24"/>
          <w:szCs w:val="24"/>
        </w:rPr>
        <w:t>ом</w:t>
      </w:r>
      <w:r w:rsidRPr="001D5B00">
        <w:rPr>
          <w:rFonts w:ascii="Times New Roman" w:hAnsi="Times New Roman" w:cs="Times New Roman"/>
          <w:sz w:val="24"/>
          <w:szCs w:val="24"/>
        </w:rPr>
        <w:t xml:space="preserve"> Министерства финансов Калужской обл. от 20.04.2017 № 43 «Об утверждении Положения о порядке учета бюджетных и денежных обязательств получателей средств областного бюджета и санкционирования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областного бюджета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областного бюджета»</w:t>
      </w:r>
      <w:r w:rsidR="00320DEC" w:rsidRPr="001D5B00">
        <w:rPr>
          <w:rFonts w:ascii="Times New Roman" w:hAnsi="Times New Roman" w:cs="Times New Roman"/>
          <w:sz w:val="24"/>
          <w:szCs w:val="24"/>
        </w:rPr>
        <w:t>;</w:t>
      </w:r>
    </w:p>
    <w:p w14:paraId="12427723" w14:textId="77777777" w:rsidR="00A42B70" w:rsidRPr="001D5B00" w:rsidRDefault="00A42B7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Иными нормативными правовыми актами, регулирующими вопросы организации и ведения бухгалтерского учета.</w:t>
      </w:r>
    </w:p>
    <w:p w14:paraId="1AE14578" w14:textId="77777777" w:rsidR="00400257" w:rsidRPr="001D5B00" w:rsidRDefault="00400257" w:rsidP="00397D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обеспечивает единство методики при организации и ведении бюджетного (бухгалтерского) учета и достоверности всех видов отчетности.</w:t>
      </w:r>
      <w:proofErr w:type="gramEnd"/>
    </w:p>
    <w:p w14:paraId="4F32D892" w14:textId="77777777" w:rsidR="00400257" w:rsidRPr="001D5B00" w:rsidRDefault="00400257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B39EB" w14:textId="77777777" w:rsidR="00400257" w:rsidRPr="001D5B00" w:rsidRDefault="00400257" w:rsidP="00397DE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бухгалтерского учета</w:t>
      </w:r>
    </w:p>
    <w:p w14:paraId="67DCC08B" w14:textId="04A6F0E8" w:rsidR="009B78A5" w:rsidRPr="001D5B00" w:rsidRDefault="00A42B70" w:rsidP="00397D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Ведение бухгалтерского учета в </w:t>
      </w:r>
      <w:r w:rsidR="003E7AB6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учреждении </w:t>
      </w:r>
      <w:r w:rsidR="008F1928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существляется </w:t>
      </w:r>
      <w:r w:rsidR="00E973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6346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осударственным казенным учреждением Калужской области «</w:t>
      </w:r>
      <w:proofErr w:type="gramStart"/>
      <w:r w:rsidR="006346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Централизованная</w:t>
      </w:r>
      <w:proofErr w:type="gramEnd"/>
      <w:r w:rsidR="006346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бухгалтерия» (ГКУ КО «ЦБ»)</w:t>
      </w:r>
      <w:r w:rsidR="008F1928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договору </w:t>
      </w:r>
      <w:r w:rsidR="00345C68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(соглашению) </w:t>
      </w:r>
      <w:r w:rsidR="008F1928" w:rsidRPr="001D5B00">
        <w:rPr>
          <w:rFonts w:ascii="Times New Roman" w:hAnsi="Times New Roman" w:cs="Times New Roman"/>
          <w:sz w:val="24"/>
          <w:szCs w:val="24"/>
        </w:rPr>
        <w:t>оказания услуг по ведению бюджетного (бухгалтерского) учета, формированию и представлению отчетности</w:t>
      </w:r>
      <w:r w:rsidR="008F1928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 учетной работы и распределение ее объема осуществляет</w:t>
      </w:r>
      <w:r w:rsidR="008F1928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7400D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</w:t>
      </w:r>
      <w:r w:rsidR="00E973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ГКУ КО «ЦБ»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Все денежные и расчетные документы, финансовые и кред</w:t>
      </w:r>
      <w:r w:rsidR="008F1928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итные обязательства без подписи </w:t>
      </w:r>
      <w:r w:rsidR="0047400D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директора</w:t>
      </w:r>
      <w:r w:rsidR="00EA5124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346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="00EA5124" w:rsidRPr="001D5B00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r w:rsidR="0039296F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руководителя </w:t>
      </w:r>
      <w:r w:rsidR="003E7AB6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учреждения </w:t>
      </w:r>
      <w:proofErr w:type="gramStart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 и к исполнению не принимаются</w:t>
      </w:r>
      <w:proofErr w:type="gramEnd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9B78A5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42099506" w14:textId="1B59D065" w:rsidR="00345C68" w:rsidRPr="001D5B00" w:rsidRDefault="00345C68" w:rsidP="00345C6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договоре (соглашении) </w:t>
      </w:r>
      <w:r w:rsidRPr="001D5B00">
        <w:rPr>
          <w:rFonts w:ascii="Times New Roman" w:hAnsi="Times New Roman" w:cs="Times New Roman"/>
          <w:sz w:val="24"/>
          <w:szCs w:val="24"/>
        </w:rPr>
        <w:t xml:space="preserve">оказания услуг по ведению бюджетного (бухгалтерского) учета предусматриваются особенности ведения бухгалтерского учета, не нашедшие отражения в настоящей учетной политике. </w:t>
      </w:r>
    </w:p>
    <w:p w14:paraId="66BD7521" w14:textId="1AD38CAF" w:rsidR="007B646B" w:rsidRPr="001D5B00" w:rsidRDefault="00B634A0" w:rsidP="00397D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(бухгалтерский) учет ведется автоматизированным способом</w:t>
      </w:r>
      <w:r w:rsidR="007B646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участкам бухгалтерского учета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следующих программных продуктов</w:t>
      </w:r>
      <w:r w:rsidR="004C291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учета)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4353F3" w14:textId="77777777" w:rsidR="00B634A0" w:rsidRPr="001D5B00" w:rsidRDefault="00B634A0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«1С: Предприятие 8» Конфигурация: Бухгалтерия бюджетного учреждения</w:t>
      </w:r>
      <w:r w:rsidR="00FD2E23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для комплексной автоматизации бухгалтерского учета;</w:t>
      </w:r>
    </w:p>
    <w:p w14:paraId="6AF84666" w14:textId="77777777" w:rsidR="00B634A0" w:rsidRPr="001D5B00" w:rsidRDefault="00B634A0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 – КАМИН: Зарплата для бюджетных учреждений» - для комплексной автоматизации расчета и начисления заработной платы;</w:t>
      </w:r>
    </w:p>
    <w:p w14:paraId="51B1AEF0" w14:textId="4DC39427" w:rsidR="000D7845" w:rsidRPr="001D5B00" w:rsidRDefault="00C15EE6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Программный комплекс «Консолидированная отчетность субъекта в СМАРТ технологии (Свод – СМАРТ)» - для </w:t>
      </w:r>
      <w:r w:rsidR="006A54C3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представления и 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составления сводной бухгалтерской отчетности.</w:t>
      </w:r>
    </w:p>
    <w:p w14:paraId="0E3F8217" w14:textId="4D534F13" w:rsidR="009B78A5" w:rsidRPr="001D5B00" w:rsidRDefault="00E973F0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Бюджетный (бухгалтерский) учет ведется с применением Единого плана счетов, утвержденного приказом Минфина России </w:t>
      </w:r>
      <w:r w:rsidR="00751DF3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01.12.2010 года 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157н,  Плана счетов бюджетного учета, утвержденного Приказом Минфина России от 06.12.2010 года № 162н, и разработанного на их основе Рабочего плана счетов (Приложение № 1 к настоящему Положению). </w:t>
      </w:r>
    </w:p>
    <w:p w14:paraId="1A7EE724" w14:textId="415B9CFA" w:rsidR="009B78A5" w:rsidRPr="001D5B00" w:rsidRDefault="00792951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(сводные) учетные документы представляются в </w:t>
      </w:r>
      <w:r w:rsidR="00E973F0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сроки, предусмотренные графиком документооборота</w:t>
      </w:r>
      <w:r w:rsidR="003E7AB6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FD2E23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9657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подписи первичных учетных документов, утверждается</w:t>
      </w:r>
      <w:r w:rsidR="00F1131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6F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руководителя </w:t>
      </w:r>
      <w:r w:rsidR="003E7AB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учредителя.</w:t>
      </w:r>
    </w:p>
    <w:p w14:paraId="4964AFF0" w14:textId="77777777" w:rsidR="009B78A5" w:rsidRPr="001D5B00" w:rsidRDefault="00DC58DA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учетные документы бюджетного (бухгалтерского) учета оформляются в </w:t>
      </w:r>
      <w:proofErr w:type="gramStart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виде</w:t>
      </w:r>
      <w:proofErr w:type="gramEnd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электронных документов с использованием электронной подписи и</w:t>
      </w:r>
      <w:r w:rsidR="00ED7926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(или)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виде документов, сформированных в программах учета и распечатанных на бумажных носителях для подписания.</w:t>
      </w:r>
      <w:r w:rsidR="009B78A5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3FE8E1C" w14:textId="77777777" w:rsidR="009B78A5" w:rsidRPr="001D5B00" w:rsidRDefault="00996573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проверенных и принятых к учету первичных учетных документов систематизируются в хронологическом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датам совершения операций) и группируются по соответствующим счетам бюджетного (бухгалтерского) учета накопит</w:t>
      </w:r>
      <w:r w:rsidR="001F0F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способом с отражением в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</w:t>
      </w:r>
      <w:r w:rsidR="001F0F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9F6CA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1F0F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B613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</w:p>
    <w:p w14:paraId="2F027E25" w14:textId="579D4BEB" w:rsidR="006A54C3" w:rsidRPr="001D5B00" w:rsidRDefault="006A54C3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в бюджетном (бухгалтерском) учете информации об активах и обязательствах, а также фактах хозяйственной жизни с ними применяются унифицированные формы первичных (сводных) учетных документов и регистров бюджетного (бухгалтерского) учета, утвержденные приказом Минфина России </w:t>
      </w:r>
      <w:r w:rsidR="00FB353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52н и самостоятельно разработанные формы первичных документов (Приложение № 2 к настоящему Положению). </w:t>
      </w:r>
      <w:proofErr w:type="gramEnd"/>
    </w:p>
    <w:p w14:paraId="4FDDE428" w14:textId="77777777" w:rsidR="009B78A5" w:rsidRPr="001D5B00" w:rsidRDefault="001F0FE0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</w:t>
      </w:r>
      <w:r w:rsidR="007E598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91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 w:rsidR="007E598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13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 3 к</w:t>
      </w:r>
      <w:r w:rsidR="007E598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Положению.</w:t>
      </w:r>
    </w:p>
    <w:p w14:paraId="429874EE" w14:textId="77777777" w:rsidR="006A54C3" w:rsidRPr="001D5B00" w:rsidRDefault="008D1234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отражения в </w:t>
      </w:r>
      <w:proofErr w:type="gramStart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учете</w:t>
      </w:r>
      <w:proofErr w:type="gramEnd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течение года нефинансовых активов (за исключением счетов 0 106 00 000, 0 107 00 000, 0 109 00 000) в 5-17 разрядах номера счета бухгалтерского учета отражаются</w:t>
      </w:r>
      <w:r w:rsidR="00220ACE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нули, если иное не предусмотрено требованиями целевого назначения выделенных средств</w:t>
      </w:r>
      <w:r w:rsidR="004F11C5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F80CF6C" w14:textId="0FD76CB9" w:rsidR="004233F4" w:rsidRPr="001D5B00" w:rsidRDefault="006A54C3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47400D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proofErr w:type="gramStart"/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4233F4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="004233F4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4233F4" w:rsidRPr="001D5B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чреждении применяются следующие коды вида финансового обеспечения (деятельности):</w:t>
      </w:r>
    </w:p>
    <w:p w14:paraId="2A0CD4E5" w14:textId="77777777" w:rsidR="004233F4" w:rsidRPr="001D5B00" w:rsidRDefault="004233F4" w:rsidP="00A00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14:paraId="70626A6E" w14:textId="52B70F73" w:rsidR="006A54C3" w:rsidRPr="001D5B00" w:rsidRDefault="004233F4" w:rsidP="0047400D">
      <w:pPr>
        <w:autoSpaceDE w:val="0"/>
        <w:autoSpaceDN w:val="0"/>
        <w:adjustRightInd w:val="0"/>
        <w:spacing w:after="0" w:line="36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3 – сре</w:t>
      </w:r>
      <w:r w:rsidR="00A00094" w:rsidRPr="001D5B00">
        <w:rPr>
          <w:rFonts w:ascii="Times New Roman" w:hAnsi="Times New Roman" w:cs="Times New Roman"/>
          <w:sz w:val="24"/>
          <w:szCs w:val="24"/>
        </w:rPr>
        <w:t>дства во временном распоряжении.</w:t>
      </w:r>
    </w:p>
    <w:p w14:paraId="453196DE" w14:textId="0C2F98D4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Бухгалтерский учет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журналам операций (ф. 0504071):</w:t>
      </w:r>
    </w:p>
    <w:p w14:paraId="1A75917A" w14:textId="77777777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 по счету «Касса» № 1; </w:t>
      </w:r>
    </w:p>
    <w:p w14:paraId="2B5AAC18" w14:textId="77777777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 с безналичными денежными средствами № 2;</w:t>
      </w:r>
    </w:p>
    <w:p w14:paraId="5088E617" w14:textId="77777777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подотчетными лицами № 3;</w:t>
      </w:r>
    </w:p>
    <w:p w14:paraId="2EEFE43C" w14:textId="77777777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поставщиками и подрядчиками № 4;</w:t>
      </w:r>
    </w:p>
    <w:p w14:paraId="1257381E" w14:textId="77777777" w:rsidR="00397DEC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дебиторами по доходам № 5;</w:t>
      </w:r>
      <w:r w:rsidR="00397DE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7357B" w14:textId="5EE60E7F" w:rsidR="0031492D" w:rsidRPr="001D5B00" w:rsidRDefault="0047400D" w:rsidP="0047400D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92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операций расчетов по оплате труда, денежному довольствию и </w:t>
      </w:r>
      <w:r w:rsidR="00397DE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92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стипендиям № 6;</w:t>
      </w:r>
    </w:p>
    <w:p w14:paraId="0C7B89C0" w14:textId="4FCCEF16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выбытию и перемещению нефинансовых активов №7;</w:t>
      </w:r>
    </w:p>
    <w:p w14:paraId="7A604AF6" w14:textId="77777777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прочим операциям № 8;</w:t>
      </w:r>
    </w:p>
    <w:p w14:paraId="5B28B2C1" w14:textId="77777777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книга.</w:t>
      </w:r>
    </w:p>
    <w:p w14:paraId="435E8BD3" w14:textId="7DBA788D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операций подписываются 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КО «ЦБ» и исполнителем, составившим журнал операций. </w:t>
      </w:r>
    </w:p>
    <w:p w14:paraId="21535D52" w14:textId="75AFBA2C" w:rsidR="0031492D" w:rsidRPr="001D5B00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Брошюрование документов осуществляется сотрудниками ГКУ КО «ЦБ» отдельно по каждому журналу операций после предоставления последнего первичного учетного документа сотрудниками учреждения. </w:t>
      </w:r>
    </w:p>
    <w:p w14:paraId="02237A26" w14:textId="38638F57" w:rsidR="00E30664" w:rsidRPr="001D5B00" w:rsidRDefault="006A54C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66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350D0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бюджетной (бухгалтерской) отчетности устанавлив</w:t>
      </w:r>
      <w:r w:rsidR="00BF484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484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соответствии с приказом 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EF7D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84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3E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6E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BF484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3066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97AA7" w14:textId="567AB1C7" w:rsidR="0050618A" w:rsidRPr="001D5B00" w:rsidRDefault="00E30664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бюджетной (бухгалтерской) отчетности устанавливаются приказами и письмами  министерства финансов Калужской области.</w:t>
      </w:r>
      <w:r w:rsidR="00A0009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06E26" w14:textId="7A6B35F5" w:rsidR="00037AE3" w:rsidRPr="001D5B00" w:rsidRDefault="00037AE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Сброшюрованные журналы операций</w:t>
      </w:r>
      <w:r w:rsidR="0050414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бюджетной (бухгалтерской</w:t>
      </w:r>
      <w:r w:rsidR="00E76A6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инвентарные карточки  (в электронном виде), а по выбывшим основным средствам в бумажном виде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от ГКУ КО «ЦБ»  в учреждение на хранение</w:t>
      </w:r>
      <w:r w:rsidR="00BC0C6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 год после сдачи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</w:t>
      </w:r>
      <w:r w:rsidR="00BC0C6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 w:rsidR="0047400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1 мая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9BB51" w14:textId="25632DF0" w:rsidR="001720C0" w:rsidRPr="001D5B00" w:rsidRDefault="00BF484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FA3E24C" w14:textId="77777777" w:rsidR="00400257" w:rsidRPr="001D5B00" w:rsidRDefault="00583718" w:rsidP="00397DE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</w:t>
      </w:r>
      <w:r w:rsidR="00400257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</w:t>
      </w:r>
      <w:r w:rsidR="00D1062F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джетного (бухгалтерского) учета</w:t>
      </w:r>
      <w:r w:rsidR="00D1062F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257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имущества и обязательств</w:t>
      </w:r>
    </w:p>
    <w:p w14:paraId="2D2D6F94" w14:textId="77777777" w:rsidR="00400257" w:rsidRPr="001D5B00" w:rsidRDefault="00400257" w:rsidP="00397DEC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E3ECE" w14:textId="5DECC6BD" w:rsidR="001720C0" w:rsidRPr="001D5B00" w:rsidRDefault="00224068" w:rsidP="00397DE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основных средств</w:t>
      </w:r>
    </w:p>
    <w:p w14:paraId="305E4616" w14:textId="715EA706" w:rsidR="009D2EB1" w:rsidRPr="001D5B00" w:rsidRDefault="00AB05DC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0">
        <w:rPr>
          <w:rFonts w:ascii="Times New Roman" w:hAnsi="Times New Roman" w:cs="Times New Roman"/>
          <w:sz w:val="24"/>
          <w:szCs w:val="24"/>
        </w:rPr>
        <w:t xml:space="preserve">В качестве основных средств принимаются к учету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</w:t>
      </w:r>
      <w:r w:rsidRPr="001D5B00">
        <w:rPr>
          <w:rFonts w:ascii="Times New Roman" w:hAnsi="Times New Roman" w:cs="Times New Roman"/>
          <w:sz w:val="24"/>
          <w:szCs w:val="24"/>
        </w:rPr>
        <w:lastRenderedPageBreak/>
        <w:t>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по выполнению работ, оказанию услуг либо для управленческих нужд субъекта учета.</w:t>
      </w:r>
      <w:r w:rsidR="0031492D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9D2EB1" w:rsidRPr="001D5B00">
        <w:rPr>
          <w:rFonts w:ascii="Times New Roman" w:hAnsi="Times New Roman" w:cs="Times New Roman"/>
          <w:sz w:val="24"/>
          <w:szCs w:val="24"/>
        </w:rPr>
        <w:t>(Основание: п.7 ФСБУ «Основные средства»)</w:t>
      </w:r>
    </w:p>
    <w:p w14:paraId="47A306B9" w14:textId="5A727E60" w:rsidR="00AF0721" w:rsidRPr="001D5B00" w:rsidRDefault="00AF0721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0">
        <w:rPr>
          <w:rFonts w:ascii="Times New Roman" w:hAnsi="Times New Roman" w:cs="Times New Roman"/>
          <w:sz w:val="24"/>
          <w:szCs w:val="24"/>
        </w:rPr>
        <w:t>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(далее - критерии признания объекта основных средств).</w:t>
      </w:r>
      <w:proofErr w:type="gramEnd"/>
      <w:r w:rsidR="00397DEC" w:rsidRPr="001D5B00">
        <w:rPr>
          <w:rFonts w:ascii="Times New Roman" w:hAnsi="Times New Roman" w:cs="Times New Roman"/>
          <w:sz w:val="24"/>
          <w:szCs w:val="24"/>
        </w:rPr>
        <w:t xml:space="preserve">  </w:t>
      </w:r>
      <w:r w:rsidRPr="001D5B00">
        <w:rPr>
          <w:rFonts w:ascii="Times New Roman" w:hAnsi="Times New Roman" w:cs="Times New Roman"/>
          <w:sz w:val="24"/>
          <w:szCs w:val="24"/>
        </w:rPr>
        <w:t>(Основание: п. 8 ФСБУ «Основные средства»)</w:t>
      </w:r>
    </w:p>
    <w:p w14:paraId="13D4F1FB" w14:textId="77777777" w:rsidR="002A510D" w:rsidRPr="001D5B00" w:rsidRDefault="002A510D" w:rsidP="009405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не являются:</w:t>
      </w:r>
    </w:p>
    <w:p w14:paraId="6B53EFA4" w14:textId="77777777" w:rsidR="002A510D" w:rsidRPr="001D5B00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непроизведенные активы;</w:t>
      </w:r>
    </w:p>
    <w:p w14:paraId="0E1D4F08" w14:textId="77777777" w:rsidR="002A510D" w:rsidRPr="001D5B00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составляющее государственную (муниципальную) казну;</w:t>
      </w:r>
    </w:p>
    <w:p w14:paraId="156DA17A" w14:textId="77777777" w:rsidR="002A510D" w:rsidRPr="001D5B00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 том числе объекты недвижимого имущества, предназначенные для продажи и (или) учитываемые в составе запасов;</w:t>
      </w:r>
    </w:p>
    <w:p w14:paraId="29D8884F" w14:textId="3FD4D7D1" w:rsidR="002A510D" w:rsidRPr="001D5B00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 том числе объекты незавершенного строительства, числящиеся</w:t>
      </w:r>
      <w:r w:rsidR="00BB53DA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капитальных вложений.</w:t>
      </w:r>
      <w:r w:rsidR="00397DEC" w:rsidRPr="001D5B00">
        <w:t xml:space="preserve"> </w:t>
      </w:r>
      <w:r w:rsidR="00397DE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п.7 ФСБУ «Основные средства»)</w:t>
      </w:r>
    </w:p>
    <w:p w14:paraId="5E3726A0" w14:textId="77777777" w:rsidR="00400257" w:rsidRPr="001D5B00" w:rsidRDefault="0040025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объекта нефинансовых активов в тех целях, ради которых он был приобретен или получен. Срок полезного использования </w:t>
      </w:r>
      <w:r w:rsidR="00612FF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основных средств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</w:t>
      </w:r>
      <w:r w:rsidR="00612FF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D1B380" w14:textId="77777777" w:rsidR="002A510D" w:rsidRPr="001D5B00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ожидаемого срока получения экономических выгод и (или) полезного потенциала, заключенных в активе;</w:t>
      </w:r>
    </w:p>
    <w:p w14:paraId="7BDFF423" w14:textId="77777777" w:rsidR="002A510D" w:rsidRPr="001D5B00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рекомендаций, содержащихся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производителя, которыми комплектуется объект имущества;</w:t>
      </w:r>
    </w:p>
    <w:p w14:paraId="590BA691" w14:textId="63683096" w:rsidR="009859BE" w:rsidRPr="001D5B00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решения комиссии по поступлению и выбытию активов, принятого с учетом рассмотрения всех обязательных вопросов для принятия такого решения.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9859BE" w:rsidRPr="001D5B00">
        <w:rPr>
          <w:rFonts w:ascii="Times New Roman" w:hAnsi="Times New Roman" w:cs="Times New Roman"/>
          <w:sz w:val="24"/>
          <w:szCs w:val="24"/>
        </w:rPr>
        <w:t>(Основание: п. 35 ФСБУ «Основные средства»)</w:t>
      </w:r>
    </w:p>
    <w:p w14:paraId="1BB95871" w14:textId="70BDE3B0" w:rsidR="007451C7" w:rsidRPr="001D5B00" w:rsidRDefault="007451C7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Объекты основных средств, которые не приносят экономические выгоды, не имеют полезного потенциала и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которых в дальнейшем не предусматривается получение экономических выгод, учитываются на </w:t>
      </w:r>
      <w:proofErr w:type="spellStart"/>
      <w:r w:rsidRPr="001D5B00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D5B00">
        <w:rPr>
          <w:rFonts w:ascii="Times New Roman" w:hAnsi="Times New Roman" w:cs="Times New Roman"/>
          <w:sz w:val="24"/>
          <w:szCs w:val="24"/>
        </w:rPr>
        <w:t xml:space="preserve"> счете 02 «М</w:t>
      </w:r>
      <w:r w:rsidR="00FF1971" w:rsidRPr="001D5B00">
        <w:rPr>
          <w:rFonts w:ascii="Times New Roman" w:hAnsi="Times New Roman" w:cs="Times New Roman"/>
          <w:sz w:val="24"/>
          <w:szCs w:val="24"/>
        </w:rPr>
        <w:t>атериальные ценности</w:t>
      </w:r>
      <w:r w:rsidRPr="001D5B00">
        <w:rPr>
          <w:rFonts w:ascii="Times New Roman" w:hAnsi="Times New Roman" w:cs="Times New Roman"/>
          <w:sz w:val="24"/>
          <w:szCs w:val="24"/>
        </w:rPr>
        <w:t xml:space="preserve"> на хранени</w:t>
      </w:r>
      <w:r w:rsidR="00FF1971" w:rsidRPr="001D5B00">
        <w:rPr>
          <w:rFonts w:ascii="Times New Roman" w:hAnsi="Times New Roman" w:cs="Times New Roman"/>
          <w:sz w:val="24"/>
          <w:szCs w:val="24"/>
        </w:rPr>
        <w:t>и»</w:t>
      </w:r>
      <w:r w:rsidRPr="001D5B00">
        <w:rPr>
          <w:rFonts w:ascii="Times New Roman" w:hAnsi="Times New Roman" w:cs="Times New Roman"/>
          <w:sz w:val="24"/>
          <w:szCs w:val="24"/>
        </w:rPr>
        <w:t>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Pr="001D5B00">
        <w:rPr>
          <w:rFonts w:ascii="Times New Roman" w:hAnsi="Times New Roman" w:cs="Times New Roman"/>
          <w:sz w:val="24"/>
          <w:szCs w:val="24"/>
        </w:rPr>
        <w:t>(Основание: п. 8 ФСБУ «Основные средства»)</w:t>
      </w:r>
    </w:p>
    <w:p w14:paraId="57D8A59A" w14:textId="2E7F5201" w:rsidR="00FE28D5" w:rsidRPr="001D5B00" w:rsidRDefault="00710DE1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Единицей учета основных средств является инвентарный объект.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FE28D5" w:rsidRPr="001D5B00">
        <w:rPr>
          <w:rFonts w:ascii="Times New Roman" w:hAnsi="Times New Roman" w:cs="Times New Roman"/>
          <w:sz w:val="24"/>
          <w:szCs w:val="24"/>
        </w:rPr>
        <w:t>(Основание: п. 9 ФСБУ «Основные средства»)</w:t>
      </w:r>
    </w:p>
    <w:p w14:paraId="350ABB7B" w14:textId="73D8C971" w:rsidR="00FC4730" w:rsidRPr="001D5B00" w:rsidRDefault="00FC4730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0">
        <w:rPr>
          <w:rFonts w:ascii="Times New Roman" w:hAnsi="Times New Roman" w:cs="Times New Roman"/>
          <w:sz w:val="24"/>
          <w:szCs w:val="24"/>
        </w:rPr>
        <w:lastRenderedPageBreak/>
        <w:t>Объекты основных средств, срок полезного использования которых одинаков, ст</w:t>
      </w:r>
      <w:r w:rsidR="00FE28D5" w:rsidRPr="001D5B00">
        <w:rPr>
          <w:rFonts w:ascii="Times New Roman" w:hAnsi="Times New Roman" w:cs="Times New Roman"/>
          <w:sz w:val="24"/>
          <w:szCs w:val="24"/>
        </w:rPr>
        <w:t xml:space="preserve">оимостью менее 10 000 руб. каждый </w:t>
      </w:r>
      <w:r w:rsidRPr="001D5B00">
        <w:rPr>
          <w:rFonts w:ascii="Times New Roman" w:hAnsi="Times New Roman" w:cs="Times New Roman"/>
          <w:sz w:val="24"/>
          <w:szCs w:val="24"/>
        </w:rPr>
        <w:t>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средств.</w:t>
      </w:r>
      <w:proofErr w:type="gramEnd"/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FE28D5" w:rsidRPr="001D5B00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средства»)</w:t>
      </w:r>
    </w:p>
    <w:p w14:paraId="5E117CA5" w14:textId="059F9BB5" w:rsidR="00175D6B" w:rsidRPr="001D5B00" w:rsidRDefault="00D637DF" w:rsidP="00175D6B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Для организации учета и обеспечения контроля за сохранностью основных средств каждому объекту, кроме библиотечных фондов </w:t>
      </w:r>
      <w:r w:rsidR="00957D6C" w:rsidRPr="001D5B00">
        <w:rPr>
          <w:rFonts w:ascii="Times New Roman" w:hAnsi="Times New Roman" w:cs="Times New Roman"/>
          <w:sz w:val="24"/>
          <w:szCs w:val="24"/>
        </w:rPr>
        <w:t xml:space="preserve">независимо от их стоимости </w:t>
      </w:r>
      <w:r w:rsidRPr="001D5B00">
        <w:rPr>
          <w:rFonts w:ascii="Times New Roman" w:hAnsi="Times New Roman" w:cs="Times New Roman"/>
          <w:sz w:val="24"/>
          <w:szCs w:val="24"/>
        </w:rPr>
        <w:t>и основных сре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>оимостью до 10 000 руб. включительно (за исключением объектов недвижимости), независимо от того, находится он в эксплуатации, в запасе или на консервации, присваивается уникальный инвентарный порядковый номер.</w:t>
      </w:r>
    </w:p>
    <w:p w14:paraId="572530FD" w14:textId="5DE22E6F" w:rsidR="00175D6B" w:rsidRPr="001D5B00" w:rsidRDefault="00175D6B" w:rsidP="00175D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Основным средствам стоимостью до 10 000 руб. включительно присваивается уникальный порядковый номер.</w:t>
      </w:r>
    </w:p>
    <w:p w14:paraId="7E6F4C33" w14:textId="77777777" w:rsidR="005F14D4" w:rsidRPr="001D5B00" w:rsidRDefault="005F14D4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Инвентарный номер, присвоенный объекту основных средств, сохраняется за ним на весь период его нахождения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Инвентарные номера выбывших с балансового учета инвентарных объектов основных средств вновь принятым к учету объектам не присваиваются.</w:t>
      </w:r>
      <w:proofErr w:type="gramEnd"/>
    </w:p>
    <w:p w14:paraId="4398AEB6" w14:textId="0B08F8F7" w:rsidR="009859BE" w:rsidRPr="001D5B00" w:rsidRDefault="006E7E6A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EC10F4" w:rsidRPr="001D5B00">
        <w:rPr>
          <w:rFonts w:ascii="Times New Roman" w:hAnsi="Times New Roman" w:cs="Times New Roman"/>
          <w:sz w:val="24"/>
          <w:szCs w:val="24"/>
        </w:rPr>
        <w:t>(Основание: п. 9 ФСБУ «Основные средства»</w:t>
      </w:r>
      <w:r w:rsidR="00E72D3F" w:rsidRPr="001D5B00">
        <w:rPr>
          <w:rFonts w:ascii="Times New Roman" w:hAnsi="Times New Roman" w:cs="Times New Roman"/>
          <w:sz w:val="24"/>
          <w:szCs w:val="24"/>
        </w:rPr>
        <w:t>, п. 46 Инструкции №</w:t>
      </w:r>
      <w:r w:rsidR="00DD308A" w:rsidRPr="001D5B00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0BA11F13" w14:textId="77777777" w:rsidR="00D637DF" w:rsidRPr="001D5B00" w:rsidRDefault="00D637DF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Инвентарный номер состоит из 15 знаков:</w:t>
      </w:r>
    </w:p>
    <w:p w14:paraId="4AEFB333" w14:textId="77777777" w:rsidR="009576C2" w:rsidRPr="001D5B00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1 - 3-й знаки – коды синтетического счета;</w:t>
      </w:r>
    </w:p>
    <w:p w14:paraId="68BA940D" w14:textId="77777777" w:rsidR="009576C2" w:rsidRPr="001D5B00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4 - 5-й знаки – коды аналитического счета;</w:t>
      </w:r>
    </w:p>
    <w:p w14:paraId="58CE9F79" w14:textId="77777777" w:rsidR="009576C2" w:rsidRPr="001D5B00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6 - 9-й знаки – год постановки на учет;</w:t>
      </w:r>
    </w:p>
    <w:p w14:paraId="6C5EC5CA" w14:textId="3813CE25" w:rsidR="00FD1A18" w:rsidRPr="001D5B00" w:rsidRDefault="009576C2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10 - 15-й знаки – порядковый номер (000001-999999).</w:t>
      </w:r>
    </w:p>
    <w:p w14:paraId="069BE107" w14:textId="77777777" w:rsidR="00EC10F4" w:rsidRPr="001D5B00" w:rsidRDefault="00EC10F4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 9 ФСБУ «Основные средства», п. 46 Ин</w:t>
      </w:r>
      <w:r w:rsidR="00E72D3F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струкции №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157н)</w:t>
      </w:r>
    </w:p>
    <w:p w14:paraId="1B7D97FA" w14:textId="77777777" w:rsidR="00F9162E" w:rsidRPr="001D5B00" w:rsidRDefault="00F9162E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Инвентарный номер наносится:</w:t>
      </w:r>
    </w:p>
    <w:p w14:paraId="3C3C17BB" w14:textId="77777777" w:rsidR="00F9162E" w:rsidRPr="001D5B00" w:rsidRDefault="00F9162E" w:rsidP="00397D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на объекты недвижимого имущества - несмываемой краской;</w:t>
      </w:r>
    </w:p>
    <w:p w14:paraId="68672677" w14:textId="5E7BC5AA" w:rsidR="00F9162E" w:rsidRPr="001D5B00" w:rsidRDefault="00F9162E" w:rsidP="00397D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на объекты движимого имущества - штрихкодированием с использованием принтера </w:t>
      </w:r>
      <w:proofErr w:type="spellStart"/>
      <w:r w:rsidRPr="001D5B00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Pr="001D5B00">
        <w:rPr>
          <w:rFonts w:ascii="Times New Roman" w:hAnsi="Times New Roman" w:cs="Times New Roman"/>
          <w:sz w:val="24"/>
          <w:szCs w:val="24"/>
        </w:rPr>
        <w:t xml:space="preserve"> и сканера </w:t>
      </w:r>
      <w:proofErr w:type="spellStart"/>
      <w:r w:rsidRPr="001D5B00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C514AD" w:rsidRPr="001D5B00">
        <w:rPr>
          <w:rFonts w:ascii="Times New Roman" w:hAnsi="Times New Roman" w:cs="Times New Roman"/>
          <w:sz w:val="24"/>
          <w:szCs w:val="24"/>
        </w:rPr>
        <w:t xml:space="preserve"> и (или) несмываемой краской</w:t>
      </w:r>
      <w:r w:rsidRPr="001D5B00">
        <w:rPr>
          <w:rFonts w:ascii="Times New Roman" w:hAnsi="Times New Roman" w:cs="Times New Roman"/>
          <w:sz w:val="24"/>
          <w:szCs w:val="24"/>
        </w:rPr>
        <w:t>.</w:t>
      </w:r>
    </w:p>
    <w:p w14:paraId="41852A85" w14:textId="6355DFD9" w:rsidR="00EC10F4" w:rsidRPr="001D5B00" w:rsidRDefault="00060901" w:rsidP="00397DE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iCs/>
          <w:sz w:val="24"/>
          <w:szCs w:val="24"/>
        </w:rPr>
        <w:t xml:space="preserve">При невозможности обозначения инвентарного номера на объекте основных средств в случаях,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</w:t>
      </w:r>
      <w:r w:rsidRPr="001D5B00">
        <w:rPr>
          <w:rFonts w:ascii="Times New Roman" w:hAnsi="Times New Roman" w:cs="Times New Roman"/>
          <w:iCs/>
          <w:sz w:val="24"/>
          <w:szCs w:val="24"/>
        </w:rPr>
        <w:lastRenderedPageBreak/>
        <w:t>бухгалтерского учета без нанесения на объект основного средства.</w:t>
      </w:r>
      <w:r w:rsidR="00397DEC" w:rsidRPr="001D5B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2D3F" w:rsidRPr="001D5B00">
        <w:rPr>
          <w:rFonts w:ascii="Times New Roman" w:hAnsi="Times New Roman" w:cs="Times New Roman"/>
          <w:sz w:val="24"/>
          <w:szCs w:val="24"/>
        </w:rPr>
        <w:t>(Основание: п. 46 Инструкции №</w:t>
      </w:r>
      <w:r w:rsidR="00EC10F4" w:rsidRPr="001D5B00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510854C2" w14:textId="026C0FB3" w:rsidR="00EC10F4" w:rsidRPr="001D5B00" w:rsidRDefault="00AB16FB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Объектам учета аренды, полученным без указания балансодержателем (собственником) в передаточных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инвентарного номера, присваивается инвентарный номер в соответствии с порядком, предусмотренным настоящей Учетной политикой.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E72D3F" w:rsidRPr="001D5B00">
        <w:rPr>
          <w:rFonts w:ascii="Times New Roman" w:hAnsi="Times New Roman" w:cs="Times New Roman"/>
          <w:sz w:val="24"/>
          <w:szCs w:val="24"/>
        </w:rPr>
        <w:t>(Основание: п. 46 Инструкции №</w:t>
      </w:r>
      <w:r w:rsidR="00EC10F4" w:rsidRPr="001D5B00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24E0D9FA" w14:textId="77777777" w:rsidR="00EC1CC9" w:rsidRPr="001D5B00" w:rsidRDefault="00EC1CC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14:paraId="61171C11" w14:textId="33AF8E08" w:rsidR="00EC1CC9" w:rsidRPr="001D5B00" w:rsidRDefault="00EC1CC9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Правительства РФ от 01.01.2002 </w:t>
      </w:r>
      <w:r w:rsidR="00397DEC" w:rsidRPr="001D5B00">
        <w:rPr>
          <w:rFonts w:ascii="Times New Roman" w:hAnsi="Times New Roman" w:cs="Times New Roman"/>
          <w:sz w:val="24"/>
          <w:szCs w:val="24"/>
        </w:rPr>
        <w:t>№</w:t>
      </w:r>
      <w:r w:rsidRPr="001D5B00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12FE5F3" w14:textId="2A18A617" w:rsidR="00EC1CC9" w:rsidRPr="001D5B00" w:rsidRDefault="00EC1CC9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Pr="001D5B00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средства»)</w:t>
      </w:r>
    </w:p>
    <w:p w14:paraId="0E2E7A71" w14:textId="77777777" w:rsidR="00EC1CC9" w:rsidRPr="001D5B00" w:rsidRDefault="00EC1CC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Отдельными инвентарными объектами являются:</w:t>
      </w:r>
    </w:p>
    <w:p w14:paraId="281BF1FB" w14:textId="77777777" w:rsidR="00EC1CC9" w:rsidRPr="001D5B00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локально-вычислительная сеть;</w:t>
      </w:r>
    </w:p>
    <w:p w14:paraId="64E4D357" w14:textId="77777777" w:rsidR="00EC1CC9" w:rsidRPr="001D5B00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приборы (аппаратура) пожарной сигнализации;</w:t>
      </w:r>
    </w:p>
    <w:p w14:paraId="398CA75E" w14:textId="2C9EBBEA" w:rsidR="00EC1CC9" w:rsidRPr="001D5B00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приборы (аппаратура) охранной сигнализации.</w:t>
      </w:r>
    </w:p>
    <w:p w14:paraId="129D142E" w14:textId="218AAC5A" w:rsidR="00EC1CC9" w:rsidRPr="001D5B00" w:rsidRDefault="00C514AD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По решению комиссии по поступлению и выбытию активов отдельными инвентарными объектами могут являться принтеры и сканеры.</w:t>
      </w:r>
      <w:r w:rsidR="00397DEC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EC1CC9" w:rsidRPr="001D5B00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средства», п. п. 6, 45 Инструкции № 157н)</w:t>
      </w:r>
    </w:p>
    <w:p w14:paraId="5D89F033" w14:textId="11F39F54" w:rsidR="000E6844" w:rsidRPr="001D5B00" w:rsidRDefault="0047400D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0E6844" w:rsidRPr="001D5B00">
        <w:rPr>
          <w:rFonts w:ascii="Times New Roman" w:hAnsi="Times New Roman" w:cs="Times New Roman"/>
          <w:sz w:val="24"/>
          <w:szCs w:val="24"/>
        </w:rPr>
        <w:t xml:space="preserve">Инвентарные объекты основных средств принимаются к учету согласно требованиям Общероссийского классификатора основных фондов </w:t>
      </w:r>
      <w:proofErr w:type="gramStart"/>
      <w:r w:rsidR="000E6844" w:rsidRPr="001D5B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E6844" w:rsidRPr="001D5B00">
        <w:rPr>
          <w:rFonts w:ascii="Times New Roman" w:hAnsi="Times New Roman" w:cs="Times New Roman"/>
          <w:sz w:val="24"/>
          <w:szCs w:val="24"/>
        </w:rPr>
        <w:t xml:space="preserve"> 013-2014 (СНС 2008), утвержденного приказом </w:t>
      </w:r>
      <w:proofErr w:type="spellStart"/>
      <w:r w:rsidR="000E6844" w:rsidRPr="001D5B0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0E6844" w:rsidRPr="001D5B00">
        <w:rPr>
          <w:rFonts w:ascii="Times New Roman" w:hAnsi="Times New Roman" w:cs="Times New Roman"/>
          <w:sz w:val="24"/>
          <w:szCs w:val="24"/>
        </w:rPr>
        <w:t xml:space="preserve"> от 12.12.2014 </w:t>
      </w:r>
      <w:r w:rsidR="0001644D" w:rsidRPr="001D5B00">
        <w:rPr>
          <w:rFonts w:ascii="Times New Roman" w:hAnsi="Times New Roman" w:cs="Times New Roman"/>
          <w:sz w:val="24"/>
          <w:szCs w:val="24"/>
        </w:rPr>
        <w:t>№</w:t>
      </w:r>
      <w:r w:rsidR="000E6844" w:rsidRPr="001D5B00">
        <w:rPr>
          <w:rFonts w:ascii="Times New Roman" w:hAnsi="Times New Roman" w:cs="Times New Roman"/>
          <w:sz w:val="24"/>
          <w:szCs w:val="24"/>
        </w:rPr>
        <w:t xml:space="preserve"> 2018-ст (далее – ОКОФ) к группировке объектов основных фондов по подразделам.</w:t>
      </w:r>
    </w:p>
    <w:p w14:paraId="0FD0BA6F" w14:textId="0F87FE14" w:rsidR="000E6844" w:rsidRPr="001D5B00" w:rsidRDefault="005B70E3" w:rsidP="00397DE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Принятие к учету объектов основных средств, которые невозможно отнести к определенному разделу ОКОФ и которые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с п.99 Инструкцией </w:t>
      </w:r>
      <w:r w:rsidR="0001644D" w:rsidRPr="001D5B00">
        <w:rPr>
          <w:rFonts w:ascii="Times New Roman" w:hAnsi="Times New Roman" w:cs="Times New Roman"/>
          <w:sz w:val="24"/>
          <w:szCs w:val="24"/>
        </w:rPr>
        <w:t>№</w:t>
      </w:r>
      <w:r w:rsidRPr="001D5B00">
        <w:rPr>
          <w:rFonts w:ascii="Times New Roman" w:hAnsi="Times New Roman" w:cs="Times New Roman"/>
          <w:sz w:val="24"/>
          <w:szCs w:val="24"/>
        </w:rPr>
        <w:t xml:space="preserve"> 157н не относятся к объектам материальных запасов, отражаются на счете «Прочие основные средства – иное движимое имущество учреждения».</w:t>
      </w:r>
    </w:p>
    <w:p w14:paraId="558CE8FF" w14:textId="49A92774" w:rsidR="0005462A" w:rsidRPr="001D5B00" w:rsidRDefault="0005462A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Печати, штампы и факсимиле, используемые в деятельности учреждения, учитываются в составе основных средств. Их учет ведется на счете 0 101 38 000 «Прочие основные средства – иное движимое имущество учреждения».</w:t>
      </w:r>
      <w:r w:rsidR="00182561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675217" w:rsidRPr="001D5B00">
        <w:rPr>
          <w:rFonts w:ascii="Times New Roman" w:hAnsi="Times New Roman" w:cs="Times New Roman"/>
          <w:sz w:val="24"/>
          <w:szCs w:val="24"/>
        </w:rPr>
        <w:t>Для с</w:t>
      </w:r>
      <w:r w:rsidR="00182561" w:rsidRPr="001D5B00">
        <w:rPr>
          <w:rFonts w:ascii="Times New Roman" w:hAnsi="Times New Roman" w:cs="Times New Roman"/>
          <w:sz w:val="24"/>
          <w:szCs w:val="24"/>
        </w:rPr>
        <w:t>писани</w:t>
      </w:r>
      <w:r w:rsidR="00675217" w:rsidRPr="001D5B00">
        <w:rPr>
          <w:rFonts w:ascii="Times New Roman" w:hAnsi="Times New Roman" w:cs="Times New Roman"/>
          <w:sz w:val="24"/>
          <w:szCs w:val="24"/>
        </w:rPr>
        <w:t>я</w:t>
      </w:r>
      <w:r w:rsidR="00182561" w:rsidRPr="001D5B00">
        <w:rPr>
          <w:rFonts w:ascii="Times New Roman" w:hAnsi="Times New Roman" w:cs="Times New Roman"/>
          <w:sz w:val="24"/>
          <w:szCs w:val="24"/>
        </w:rPr>
        <w:t xml:space="preserve"> печатей, штампов и </w:t>
      </w:r>
      <w:r w:rsidR="00182561" w:rsidRPr="001D5B00">
        <w:rPr>
          <w:rFonts w:ascii="Times New Roman" w:hAnsi="Times New Roman" w:cs="Times New Roman"/>
          <w:sz w:val="24"/>
          <w:szCs w:val="24"/>
        </w:rPr>
        <w:lastRenderedPageBreak/>
        <w:t xml:space="preserve">факсимиле со счета учета </w:t>
      </w:r>
      <w:r w:rsidR="00675217" w:rsidRPr="001D5B00">
        <w:rPr>
          <w:rFonts w:ascii="Times New Roman" w:hAnsi="Times New Roman" w:cs="Times New Roman"/>
          <w:sz w:val="24"/>
          <w:szCs w:val="24"/>
        </w:rPr>
        <w:t xml:space="preserve">учреждению необходимо представить </w:t>
      </w:r>
      <w:r w:rsidR="003E7AB6" w:rsidRPr="001D5B00">
        <w:rPr>
          <w:rFonts w:ascii="Times New Roman" w:hAnsi="Times New Roman" w:cs="Times New Roman"/>
          <w:sz w:val="24"/>
          <w:szCs w:val="24"/>
        </w:rPr>
        <w:t>в ГКУ КО «ЦБ»</w:t>
      </w:r>
      <w:r w:rsidR="00182561" w:rsidRPr="001D5B00">
        <w:rPr>
          <w:rFonts w:ascii="Times New Roman" w:hAnsi="Times New Roman" w:cs="Times New Roman"/>
          <w:sz w:val="24"/>
          <w:szCs w:val="24"/>
        </w:rPr>
        <w:t xml:space="preserve"> «Акт уничтожения</w:t>
      </w:r>
      <w:r w:rsidR="00675217" w:rsidRPr="001D5B00">
        <w:rPr>
          <w:rFonts w:ascii="Times New Roman" w:hAnsi="Times New Roman" w:cs="Times New Roman"/>
          <w:sz w:val="24"/>
          <w:szCs w:val="24"/>
        </w:rPr>
        <w:t xml:space="preserve"> печатей, штампов и факсимиле» (Приложение № 2 к настоящему Положению).</w:t>
      </w:r>
    </w:p>
    <w:p w14:paraId="19D37314" w14:textId="55FDA724" w:rsidR="005C70DE" w:rsidRPr="001D5B00" w:rsidRDefault="005C70DE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Аналитический учет основных средств ведется по объектам, ответственным лицам на инвентарных карточках.</w:t>
      </w:r>
      <w:r w:rsidR="00B3485C" w:rsidRPr="001D5B00">
        <w:rPr>
          <w:rFonts w:ascii="Times New Roman" w:hAnsi="Times New Roman" w:cs="Times New Roman"/>
          <w:sz w:val="24"/>
          <w:szCs w:val="24"/>
        </w:rPr>
        <w:t xml:space="preserve"> Инвентарные карточки хранятся в электронном </w:t>
      </w:r>
      <w:proofErr w:type="gramStart"/>
      <w:r w:rsidR="00B3485C" w:rsidRPr="001D5B0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B3485C" w:rsidRPr="001D5B00">
        <w:rPr>
          <w:rFonts w:ascii="Times New Roman" w:hAnsi="Times New Roman" w:cs="Times New Roman"/>
          <w:sz w:val="24"/>
          <w:szCs w:val="24"/>
        </w:rPr>
        <w:t xml:space="preserve">, подписанные электронно-цифровой подписью </w:t>
      </w:r>
      <w:r w:rsidR="00790678" w:rsidRPr="001D5B00">
        <w:rPr>
          <w:rFonts w:ascii="Times New Roman" w:hAnsi="Times New Roman" w:cs="Times New Roman"/>
          <w:sz w:val="24"/>
          <w:szCs w:val="24"/>
        </w:rPr>
        <w:t>директора</w:t>
      </w:r>
      <w:r w:rsidR="00B3485C" w:rsidRPr="001D5B00">
        <w:rPr>
          <w:rFonts w:ascii="Times New Roman" w:hAnsi="Times New Roman" w:cs="Times New Roman"/>
          <w:sz w:val="24"/>
          <w:szCs w:val="24"/>
        </w:rPr>
        <w:t xml:space="preserve"> ГКУ КО «ЦБ», на съемных носителях хранения информации.</w:t>
      </w:r>
      <w:r w:rsidR="004561BB" w:rsidRPr="001D5B00">
        <w:rPr>
          <w:rFonts w:ascii="Times New Roman" w:hAnsi="Times New Roman" w:cs="Times New Roman"/>
          <w:sz w:val="24"/>
          <w:szCs w:val="24"/>
        </w:rPr>
        <w:t xml:space="preserve"> При выбытии инвентарного объекта, инвентарная карточка распечатывается на бумажном носителе.</w:t>
      </w:r>
    </w:p>
    <w:p w14:paraId="5FF28414" w14:textId="77777777" w:rsidR="00F916AA" w:rsidRPr="001D5B00" w:rsidRDefault="00F916AA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В Инвентарных карточках учета нефинансовых активов </w:t>
      </w:r>
      <w:hyperlink r:id="rId13" w:history="1">
        <w:r w:rsidRPr="001D5B00">
          <w:rPr>
            <w:rFonts w:ascii="Times New Roman" w:hAnsi="Times New Roman" w:cs="Times New Roman"/>
            <w:sz w:val="24"/>
            <w:szCs w:val="24"/>
          </w:rPr>
          <w:t>(ф. 0504031)</w:t>
        </w:r>
      </w:hyperlink>
      <w:r w:rsidRPr="001D5B00">
        <w:rPr>
          <w:rFonts w:ascii="Times New Roman" w:hAnsi="Times New Roman" w:cs="Times New Roman"/>
          <w:sz w:val="24"/>
          <w:szCs w:val="24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2BC3485F" w14:textId="5453C56C" w:rsidR="004E1769" w:rsidRPr="001D5B00" w:rsidRDefault="004E176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  <w:r w:rsidR="0001644D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Pr="001D5B00">
        <w:rPr>
          <w:rFonts w:ascii="Times New Roman" w:hAnsi="Times New Roman" w:cs="Times New Roman"/>
          <w:sz w:val="24"/>
          <w:szCs w:val="24"/>
        </w:rPr>
        <w:t>(Основание:</w:t>
      </w:r>
      <w:r w:rsidR="00E72D3F" w:rsidRPr="001D5B00">
        <w:rPr>
          <w:rFonts w:ascii="Times New Roman" w:hAnsi="Times New Roman" w:cs="Times New Roman"/>
          <w:sz w:val="24"/>
          <w:szCs w:val="24"/>
        </w:rPr>
        <w:t xml:space="preserve"> п. 6 Инструкции №</w:t>
      </w:r>
      <w:r w:rsidRPr="001D5B00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567CBA9E" w14:textId="0BBBC14A" w:rsidR="00557327" w:rsidRPr="001D5B00" w:rsidRDefault="00710DE1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Амортизация объектов основных средств начисляется линейным методом в </w:t>
      </w:r>
      <w:proofErr w:type="gramStart"/>
      <w:r w:rsidRPr="001D5B00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1D5B00">
        <w:rPr>
          <w:rFonts w:ascii="Times New Roman" w:eastAsia="Calibri" w:hAnsi="Times New Roman" w:cs="Times New Roman"/>
          <w:sz w:val="24"/>
          <w:szCs w:val="24"/>
        </w:rPr>
        <w:t>, определенном действующими нормативными документами.</w:t>
      </w:r>
      <w:r w:rsidR="0001644D" w:rsidRPr="001D5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327" w:rsidRPr="001D5B00">
        <w:rPr>
          <w:rFonts w:ascii="Times New Roman" w:eastAsia="Calibri" w:hAnsi="Times New Roman" w:cs="Times New Roman"/>
          <w:sz w:val="24"/>
          <w:szCs w:val="24"/>
        </w:rPr>
        <w:t>(Основание: п.36 ФСБУ «Основные средства»)</w:t>
      </w:r>
    </w:p>
    <w:p w14:paraId="2A53E06A" w14:textId="77777777" w:rsidR="00517314" w:rsidRPr="001D5B00" w:rsidRDefault="00517314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>Начисление амортизации производится в следующем порядке:</w:t>
      </w:r>
    </w:p>
    <w:p w14:paraId="6ED512E7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>а) на объект недвижимого имущества при принятии его к учету по факту государственной регистрации прав на объекты недвижимого имущества, предусмотренной Федеральным законом от 21.07.1997 N 122-ФЗ «О государственной регистрации прав на недвижимое имущество и сделок с ним»:</w:t>
      </w:r>
    </w:p>
    <w:p w14:paraId="7F43244C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стоимостью до 100 000 руб. включительно амортизация начисляется в </w:t>
      </w:r>
      <w:proofErr w:type="gramStart"/>
      <w:r w:rsidRPr="001D5B00">
        <w:rPr>
          <w:rFonts w:ascii="Times New Roman" w:eastAsia="Calibri" w:hAnsi="Times New Roman" w:cs="Times New Roman"/>
          <w:sz w:val="24"/>
          <w:szCs w:val="24"/>
        </w:rPr>
        <w:t>размере</w:t>
      </w:r>
      <w:proofErr w:type="gramEnd"/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 100% балансовой стоимости объекта при принятии к учету;</w:t>
      </w:r>
    </w:p>
    <w:p w14:paraId="4DD46587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стоимостью свыше 100 000 руб. - в </w:t>
      </w:r>
      <w:proofErr w:type="gramStart"/>
      <w:r w:rsidRPr="001D5B00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 с рассчитанными в установленном порядке нормами амортизации;</w:t>
      </w:r>
    </w:p>
    <w:p w14:paraId="6847D7DD" w14:textId="77777777" w:rsidR="00517314" w:rsidRPr="001D5B00" w:rsidRDefault="00517314" w:rsidP="0001644D">
      <w:pPr>
        <w:pStyle w:val="a3"/>
        <w:tabs>
          <w:tab w:val="left" w:pos="567"/>
          <w:tab w:val="center" w:pos="48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>б) на объекты движимого имущества:</w:t>
      </w:r>
      <w:r w:rsidR="00EC1686" w:rsidRPr="001D5B00">
        <w:rPr>
          <w:rFonts w:ascii="Times New Roman" w:eastAsia="Calibri" w:hAnsi="Times New Roman" w:cs="Times New Roman"/>
          <w:sz w:val="24"/>
          <w:szCs w:val="24"/>
        </w:rPr>
        <w:tab/>
      </w:r>
    </w:p>
    <w:p w14:paraId="273121BD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стоимостью свыше 100 000 руб. амортизация начисляется в </w:t>
      </w:r>
      <w:proofErr w:type="gramStart"/>
      <w:r w:rsidRPr="001D5B00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 с рассчитанными нормами амортизации;</w:t>
      </w:r>
    </w:p>
    <w:p w14:paraId="22E80B15" w14:textId="3D6B6EEC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стоимостью до 10 000 руб. включительно, за исключением объектов библиотечного фонда, амортизация не начисляется. </w:t>
      </w:r>
      <w:proofErr w:type="gramStart"/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руб. включительно, за исключением объектов библиотечного фонда, </w:t>
      </w:r>
      <w:r w:rsidRPr="001D5B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списывается с балансового учета с одновременным отражением объекта основных средств на </w:t>
      </w:r>
      <w:proofErr w:type="spellStart"/>
      <w:r w:rsidRPr="001D5B00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 счете 21</w:t>
      </w:r>
      <w:r w:rsidR="00BC3CA2" w:rsidRPr="001D5B00">
        <w:rPr>
          <w:rFonts w:ascii="Times New Roman" w:eastAsia="Calibri" w:hAnsi="Times New Roman" w:cs="Times New Roman"/>
          <w:sz w:val="24"/>
          <w:szCs w:val="24"/>
        </w:rPr>
        <w:t xml:space="preserve"> «Основные средства в эксплуатации»</w:t>
      </w:r>
      <w:r w:rsidRPr="001D5B0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3AFDD9AE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>в) на объекты библиотечного фонда:</w:t>
      </w:r>
    </w:p>
    <w:p w14:paraId="3794B2C4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стоимостью до 100 000 руб. включительно амортизация начисляется в </w:t>
      </w:r>
      <w:proofErr w:type="gramStart"/>
      <w:r w:rsidRPr="001D5B00">
        <w:rPr>
          <w:rFonts w:ascii="Times New Roman" w:eastAsia="Calibri" w:hAnsi="Times New Roman" w:cs="Times New Roman"/>
          <w:sz w:val="24"/>
          <w:szCs w:val="24"/>
        </w:rPr>
        <w:t>размере</w:t>
      </w:r>
      <w:proofErr w:type="gramEnd"/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 100% первоначальной стоимости при выдаче их в эксплуатацию;</w:t>
      </w:r>
    </w:p>
    <w:p w14:paraId="5E9AD8C7" w14:textId="77777777" w:rsidR="00517314" w:rsidRPr="001D5B00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>г) на иные объекты основных средств:</w:t>
      </w:r>
    </w:p>
    <w:p w14:paraId="757B2062" w14:textId="77777777" w:rsidR="006A28B0" w:rsidRPr="001D5B00" w:rsidRDefault="00517314" w:rsidP="000164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28B0" w:rsidRPr="001D5B00">
        <w:rPr>
          <w:rFonts w:ascii="Times New Roman" w:eastAsia="Calibri" w:hAnsi="Times New Roman" w:cs="Times New Roman"/>
          <w:sz w:val="24"/>
          <w:szCs w:val="24"/>
        </w:rPr>
        <w:t>стоимостью до 10 000 руб. включительно амортизация не начисляется;</w:t>
      </w:r>
    </w:p>
    <w:p w14:paraId="10EDD621" w14:textId="3FF44882" w:rsidR="00517314" w:rsidRPr="001D5B00" w:rsidRDefault="006A28B0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7314" w:rsidRPr="001D5B00">
        <w:rPr>
          <w:rFonts w:ascii="Times New Roman" w:eastAsia="Calibri" w:hAnsi="Times New Roman" w:cs="Times New Roman"/>
          <w:sz w:val="24"/>
          <w:szCs w:val="24"/>
        </w:rPr>
        <w:t xml:space="preserve">стоимостью от 10 000 до 100 000 руб. включительно амортизация начисляется в </w:t>
      </w:r>
      <w:proofErr w:type="gramStart"/>
      <w:r w:rsidR="00517314" w:rsidRPr="001D5B00">
        <w:rPr>
          <w:rFonts w:ascii="Times New Roman" w:eastAsia="Calibri" w:hAnsi="Times New Roman" w:cs="Times New Roman"/>
          <w:sz w:val="24"/>
          <w:szCs w:val="24"/>
        </w:rPr>
        <w:t>размере</w:t>
      </w:r>
      <w:proofErr w:type="gramEnd"/>
      <w:r w:rsidR="00517314" w:rsidRPr="001D5B00">
        <w:rPr>
          <w:rFonts w:ascii="Times New Roman" w:eastAsia="Calibri" w:hAnsi="Times New Roman" w:cs="Times New Roman"/>
          <w:sz w:val="24"/>
          <w:szCs w:val="24"/>
        </w:rPr>
        <w:t xml:space="preserve"> 100% первоначальной стоимости при выдаче их в эксплуатацию.</w:t>
      </w:r>
      <w:r w:rsidR="0001644D" w:rsidRPr="001D5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314" w:rsidRPr="001D5B00">
        <w:rPr>
          <w:rFonts w:ascii="Times New Roman" w:eastAsia="Calibri" w:hAnsi="Times New Roman" w:cs="Times New Roman"/>
          <w:sz w:val="24"/>
          <w:szCs w:val="24"/>
        </w:rPr>
        <w:t>(Основание: п. 39 ФСБУ «Основные средства»)</w:t>
      </w:r>
    </w:p>
    <w:p w14:paraId="1C084F29" w14:textId="77777777" w:rsidR="00C573AD" w:rsidRPr="001D5B00" w:rsidRDefault="0040025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</w:t>
      </w:r>
      <w:r w:rsidR="000A534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поступлению и выбытию активов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0A534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учреждения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834CA" w14:textId="0DC1393D" w:rsidR="00265C14" w:rsidRPr="001D5B00" w:rsidRDefault="00265C14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деятельность комиссия по поступлению и выбытию активов осуществляет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</w:t>
      </w:r>
      <w:r w:rsidRPr="001D5B00"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поступлению и выбытию активов (Приложение № 6 к настоящему Положению).</w:t>
      </w:r>
    </w:p>
    <w:p w14:paraId="05D1A7D9" w14:textId="77777777" w:rsidR="00A032D8" w:rsidRPr="001D5B00" w:rsidRDefault="00A032D8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объектов </w:t>
      </w:r>
      <w:r w:rsidR="00C573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стоимости фактических затрат на приобретение основных средств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копейках.</w:t>
      </w:r>
    </w:p>
    <w:p w14:paraId="5720DC0A" w14:textId="77777777" w:rsidR="00557327" w:rsidRPr="001D5B00" w:rsidRDefault="0055732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 учету основных средств, созданных из комплектующих, материалов и запасных частей</w:t>
      </w:r>
      <w:r w:rsidR="000A534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затрат принимаются к бухгалтерскому учету по первоначальной стоимости, которая определяется исходя из общей стоимости входящих в состав основных средств комплектующих, а также суммы произведенных затрат по их созданию.</w:t>
      </w:r>
    </w:p>
    <w:p w14:paraId="099A007A" w14:textId="2EE2B872" w:rsidR="00EC1CC9" w:rsidRPr="001D5B00" w:rsidRDefault="00EC1CC9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r w:rsidR="00C573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при инвентаризации, осуществляется по справедливой стоимости, установленной методом рыночных цен на дату принятия к учету.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52, 54 ФСБУ «Концептуальные основы», п. 31 Инструкции № 157н)</w:t>
      </w:r>
    </w:p>
    <w:p w14:paraId="4DAF0F37" w14:textId="06677428" w:rsidR="00557327" w:rsidRPr="001D5B00" w:rsidRDefault="00BD4ED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054F0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732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ликвидируемых (разукомплектованных) частей, если она не была выделена в </w:t>
      </w:r>
      <w:proofErr w:type="gramStart"/>
      <w:r w:rsidR="0055732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="0055732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поставщика, при частичной ликвидации (</w:t>
      </w:r>
      <w:proofErr w:type="spellStart"/>
      <w:r w:rsidR="0055732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55732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14:paraId="4FE79C0D" w14:textId="79E8F1E9" w:rsidR="00557327" w:rsidRPr="001D5B00" w:rsidRDefault="00557327" w:rsidP="0001644D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14:paraId="035A8E38" w14:textId="78957A8B" w:rsidR="00557327" w:rsidRPr="001D5B00" w:rsidRDefault="00557327" w:rsidP="0001644D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объему;</w:t>
      </w:r>
    </w:p>
    <w:p w14:paraId="7DBE7359" w14:textId="60F338E9" w:rsidR="00054F01" w:rsidRPr="001D5B00" w:rsidRDefault="00557327" w:rsidP="00054F01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показателю, установленному комиссией по поступлению и выбытию активов.</w:t>
      </w:r>
      <w:r w:rsidR="0001644D" w:rsidRPr="001D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№ 157н</w:t>
      </w:r>
      <w:r w:rsidR="00AF73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5F8DA48" w14:textId="280B6F6F" w:rsidR="00664DDD" w:rsidRPr="001D5B00" w:rsidRDefault="00054F01" w:rsidP="00054F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3.1.27. </w:t>
      </w:r>
      <w:r w:rsidR="00664DD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объектов </w:t>
      </w:r>
      <w:proofErr w:type="spellStart"/>
      <w:r w:rsidR="00664DD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неоперационной</w:t>
      </w:r>
      <w:proofErr w:type="spellEnd"/>
      <w:r w:rsidR="00664DD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(финансовой) аренды осуществляется по</w:t>
      </w:r>
      <w:r w:rsidR="00664DDD" w:rsidRPr="001D5B00">
        <w:rPr>
          <w:rFonts w:ascii="Times New Roman" w:hAnsi="Times New Roman" w:cs="Times New Roman"/>
          <w:sz w:val="24"/>
          <w:szCs w:val="24"/>
        </w:rPr>
        <w:t xml:space="preserve"> стоимости, которая сформирована из арендных обязательств и затрат, произведенных при </w:t>
      </w:r>
      <w:r w:rsidR="00664DDD" w:rsidRPr="001D5B00">
        <w:rPr>
          <w:rFonts w:ascii="Times New Roman" w:hAnsi="Times New Roman" w:cs="Times New Roman"/>
          <w:sz w:val="24"/>
          <w:szCs w:val="24"/>
        </w:rPr>
        <w:lastRenderedPageBreak/>
        <w:t>заключении договора (агентские вознаграждения, оплата юридических услуг, расходы, связанные с ведением переговоров, и др.).</w:t>
      </w:r>
    </w:p>
    <w:p w14:paraId="3A99828F" w14:textId="0017B3EF" w:rsidR="004777DE" w:rsidRPr="001D5B00" w:rsidRDefault="00664DDD" w:rsidP="00016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Арендные обязательства оцениваются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дисконтированной стоимости арендных платежей, когда она меньше справедливой стоимости объекта, полученного в пользование.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</w:t>
      </w:r>
      <w:r w:rsidR="0079067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D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</w:t>
      </w:r>
      <w:r w:rsidR="00E72D3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 7, 18, 18.1, 18.2, 18.3 ФСБУ «Аренда»</w:t>
      </w:r>
      <w:r w:rsidR="004777D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A6E8AC" w14:textId="7978B221" w:rsidR="00706E13" w:rsidRPr="001D5B00" w:rsidRDefault="00054F01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6E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алансовая стоимость объекта </w:t>
      </w:r>
      <w:r w:rsidR="00C573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</w:t>
      </w:r>
      <w:proofErr w:type="gramStart"/>
      <w:r w:rsidR="00C573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706E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proofErr w:type="gramEnd"/>
      <w:r w:rsidR="00706E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«Машины и оборудование» или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14:paraId="7F529314" w14:textId="35F8F96A" w:rsidR="00706E13" w:rsidRPr="001D5B00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балансовая стоимость этого объекта уменьшается на стоимость выбывающих (заменяемых) частей.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19, 27 ФСБУ «Основные средства»)</w:t>
      </w:r>
    </w:p>
    <w:p w14:paraId="6D49E2B6" w14:textId="202105F7" w:rsidR="00706E13" w:rsidRPr="001D5B00" w:rsidRDefault="00706E13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Балансовая стоимость объекта основных средств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увеличивается на сумму сформированных капитальных вложений в этот объект.</w:t>
      </w:r>
    </w:p>
    <w:p w14:paraId="468B59F3" w14:textId="77777777" w:rsidR="00706E13" w:rsidRPr="001D5B00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включает:</w:t>
      </w:r>
    </w:p>
    <w:p w14:paraId="6B06A69A" w14:textId="57412EDE" w:rsidR="00706E13" w:rsidRPr="001D5B00" w:rsidRDefault="00706E13" w:rsidP="00C56E1F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регулярные осмотры для выявления дефектов, являющиеся обязательным условием эксплуатации этого объекта</w:t>
      </w:r>
      <w:r w:rsidR="00C514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gramStart"/>
      <w:r w:rsidR="00C514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C514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эксплуатации объекта)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324E4A" w14:textId="77777777" w:rsidR="00706E13" w:rsidRPr="001D5B00" w:rsidRDefault="00706E13" w:rsidP="00A14750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ремонта.</w:t>
      </w:r>
    </w:p>
    <w:p w14:paraId="30B98443" w14:textId="0EC3307D" w:rsidR="00706E13" w:rsidRPr="001D5B00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19, 28 ФСБУ «Основные средства»)</w:t>
      </w:r>
    </w:p>
    <w:p w14:paraId="4A22B38D" w14:textId="0AA49B1E" w:rsidR="004777DE" w:rsidRPr="001D5B00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основного средства изменяется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переоценки этого основного средства и отражения ее результатов в учете.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D3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19 ФСБУ «Основные средства»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1EF5AC" w14:textId="29757F54" w:rsidR="004777DE" w:rsidRPr="001D5B00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переоценки устанавливаются Правительством РФ. Если из акта Правительства РФ о проведении переоценки невозможно определить,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объектов основных средств она проводится, то перечень объектов, подлежащих переоценке, устанавливается руководителем учреждения по согласованию с учредителем и (или) 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3B6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</w:t>
      </w:r>
      <w:r w:rsidR="00E72D3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ование: п. п. 6, 28 Инструкции №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</w:t>
      </w:r>
    </w:p>
    <w:p w14:paraId="2E9E3226" w14:textId="75CC2E19" w:rsidR="004777DE" w:rsidRPr="001D5B00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D3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41 ФСБУ «Основные средства»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7E19CD" w14:textId="77777777" w:rsidR="00E72D3F" w:rsidRPr="001D5B00" w:rsidRDefault="004F51C9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</w:t>
      </w:r>
      <w:r w:rsidR="009970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поступление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9970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</w:t>
      </w:r>
      <w:r w:rsidR="002A1C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основных средств учреждением оформляются Актом о приеме-передаче объектов не</w:t>
      </w:r>
      <w:r w:rsidR="00AA560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активов (ф. 0504101), Приходным ордером на приемку материальных ценностей (нефинансовых активов) (ф. 0504207).</w:t>
      </w:r>
    </w:p>
    <w:p w14:paraId="547EBB24" w14:textId="77777777" w:rsidR="00650560" w:rsidRPr="001D5B0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0">
        <w:rPr>
          <w:rFonts w:ascii="Times New Roman" w:hAnsi="Times New Roman" w:cs="Times New Roman"/>
          <w:sz w:val="24"/>
          <w:szCs w:val="24"/>
        </w:rPr>
        <w:t>Для отражения в бухгалтерском (бюджетном) учете объектов основных средств, переданных (полученных) для проведения ремонта, реконструкции, модернизации применяется Акт приема-сдачи отремонтированных, реконструированных и модернизированных объектов основных средств (ф. 0504103).</w:t>
      </w:r>
      <w:proofErr w:type="gramEnd"/>
    </w:p>
    <w:p w14:paraId="1CDE2DEB" w14:textId="77777777" w:rsidR="00650560" w:rsidRPr="001D5B0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объекта основных средств на срок более трех месяцев (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оформляется Актом о консервации (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объектов основных средств (</w:t>
      </w:r>
      <w:r w:rsidR="0082170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294620C" w14:textId="77777777" w:rsidR="00650560" w:rsidRPr="001D5B0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ликвидация объекта основных сре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5111588D" w14:textId="2215399C" w:rsidR="0099701B" w:rsidRPr="001D5B00" w:rsidRDefault="00CE7F10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Пришедшие в негодность основные средства списываются на основании Акта о списании объектов нефинансовых активов (кроме транспортных средств) (ф. 0504104), Акта о списании транспортного средства (ф. 0504105), Акта о списании мягкого и хозяйственного инвентаря (ф. 0504143), Акта о списании исключенных объектов библиотечного фонда (ф. 0504144) с приложением списков на исключение объектов библиотечного фонда, с указанием причин, послуживших основанием для принятия решения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списании данных объектов.</w:t>
      </w:r>
      <w:r w:rsidR="0001644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0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</w:t>
      </w:r>
      <w:proofErr w:type="gramEnd"/>
      <w:r w:rsidR="009970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0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№ 52н</w:t>
      </w:r>
      <w:r w:rsidR="006505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650560" w:rsidRPr="001D5B00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="00650560" w:rsidRPr="001D5B00">
        <w:rPr>
          <w:rFonts w:ascii="Times New Roman" w:hAnsi="Times New Roman" w:cs="Times New Roman"/>
          <w:sz w:val="24"/>
          <w:szCs w:val="24"/>
        </w:rPr>
        <w:t xml:space="preserve"> Инструкции № 157н</w:t>
      </w:r>
      <w:r w:rsidR="009970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21EB7432" w14:textId="2BD2E118" w:rsidR="000A5346" w:rsidRPr="001D5B00" w:rsidRDefault="00AA0875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22406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534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346" w:rsidRPr="001D5B00">
        <w:rPr>
          <w:rFonts w:ascii="Times New Roman" w:hAnsi="Times New Roman" w:cs="Times New Roman"/>
          <w:sz w:val="24"/>
          <w:szCs w:val="24"/>
        </w:rPr>
        <w:t xml:space="preserve">Списание </w:t>
      </w:r>
      <w:proofErr w:type="gramStart"/>
      <w:r w:rsidR="000A5346" w:rsidRPr="001D5B00">
        <w:rPr>
          <w:rFonts w:ascii="Times New Roman" w:hAnsi="Times New Roman" w:cs="Times New Roman"/>
          <w:sz w:val="24"/>
          <w:szCs w:val="24"/>
        </w:rPr>
        <w:t>имущества,</w:t>
      </w:r>
      <w:r w:rsidR="00056687" w:rsidRPr="001D5B00">
        <w:rPr>
          <w:rFonts w:ascii="Times New Roman" w:hAnsi="Times New Roman" w:cs="Times New Roman"/>
          <w:sz w:val="24"/>
          <w:szCs w:val="24"/>
        </w:rPr>
        <w:t xml:space="preserve"> закрепленного на праве оперативного управления за учреждением производится</w:t>
      </w:r>
      <w:proofErr w:type="gramEnd"/>
      <w:r w:rsidR="00056687" w:rsidRPr="001D5B00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0A5346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01644D" w:rsidRPr="001D5B00">
        <w:rPr>
          <w:rFonts w:ascii="Times New Roman" w:hAnsi="Times New Roman" w:cs="Times New Roman"/>
          <w:sz w:val="24"/>
          <w:szCs w:val="24"/>
        </w:rPr>
        <w:t>м</w:t>
      </w:r>
      <w:r w:rsidR="000A5346" w:rsidRPr="001D5B00">
        <w:rPr>
          <w:rFonts w:ascii="Times New Roman" w:hAnsi="Times New Roman" w:cs="Times New Roman"/>
          <w:sz w:val="24"/>
          <w:szCs w:val="24"/>
        </w:rPr>
        <w:t>инистерств</w:t>
      </w:r>
      <w:r w:rsidR="00056687" w:rsidRPr="001D5B00">
        <w:rPr>
          <w:rFonts w:ascii="Times New Roman" w:hAnsi="Times New Roman" w:cs="Times New Roman"/>
          <w:sz w:val="24"/>
          <w:szCs w:val="24"/>
        </w:rPr>
        <w:t>ом</w:t>
      </w:r>
      <w:r w:rsidR="000A5346" w:rsidRPr="001D5B00">
        <w:rPr>
          <w:rFonts w:ascii="Times New Roman" w:hAnsi="Times New Roman" w:cs="Times New Roman"/>
          <w:sz w:val="24"/>
          <w:szCs w:val="24"/>
        </w:rPr>
        <w:t xml:space="preserve"> экономического развития Калужской области.</w:t>
      </w:r>
    </w:p>
    <w:p w14:paraId="60D576AE" w14:textId="4BF20E48" w:rsidR="000A5346" w:rsidRPr="001D5B00" w:rsidRDefault="000A5346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Акты о списании данных объектов согласовываются </w:t>
      </w:r>
      <w:r w:rsidR="00B3485C" w:rsidRPr="001D5B00">
        <w:rPr>
          <w:rFonts w:ascii="Times New Roman" w:hAnsi="Times New Roman" w:cs="Times New Roman"/>
          <w:sz w:val="24"/>
          <w:szCs w:val="24"/>
        </w:rPr>
        <w:t xml:space="preserve">с </w:t>
      </w:r>
      <w:r w:rsidR="0001644D" w:rsidRPr="001D5B00">
        <w:rPr>
          <w:rFonts w:ascii="Times New Roman" w:hAnsi="Times New Roman" w:cs="Times New Roman"/>
          <w:sz w:val="24"/>
          <w:szCs w:val="24"/>
        </w:rPr>
        <w:t>м</w:t>
      </w:r>
      <w:r w:rsidRPr="001D5B00">
        <w:rPr>
          <w:rFonts w:ascii="Times New Roman" w:hAnsi="Times New Roman" w:cs="Times New Roman"/>
          <w:sz w:val="24"/>
          <w:szCs w:val="24"/>
        </w:rPr>
        <w:t>инистерством экономического развития Калужской области.</w:t>
      </w:r>
    </w:p>
    <w:p w14:paraId="1A3A5A4A" w14:textId="6081A4DA" w:rsidR="00430F31" w:rsidRPr="001D5B00" w:rsidRDefault="00430F31" w:rsidP="00224068">
      <w:pPr>
        <w:pStyle w:val="a3"/>
        <w:numPr>
          <w:ilvl w:val="2"/>
          <w:numId w:val="8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0">
        <w:rPr>
          <w:rFonts w:ascii="Times New Roman" w:hAnsi="Times New Roman" w:cs="Times New Roman"/>
          <w:sz w:val="24"/>
          <w:szCs w:val="24"/>
        </w:rPr>
        <w:t>Учет арендованного имущества и имущества, полученного учреждением в безвозмездное пользование</w:t>
      </w:r>
      <w:r w:rsidR="006F5D17" w:rsidRPr="001D5B00">
        <w:rPr>
          <w:rFonts w:ascii="Times New Roman" w:hAnsi="Times New Roman" w:cs="Times New Roman"/>
          <w:sz w:val="24"/>
          <w:szCs w:val="24"/>
        </w:rPr>
        <w:t xml:space="preserve"> ведется в соответствии с федеральным стандартом бухгалтерского учета для организаций государственного сектора «Аренда», утвержденного приказом министерства финансов России от 31.12.2016 № 258н.</w:t>
      </w:r>
      <w:proofErr w:type="gramEnd"/>
    </w:p>
    <w:p w14:paraId="167F1C66" w14:textId="77777777" w:rsidR="00334BA5" w:rsidRPr="001D5B00" w:rsidRDefault="00334BA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1B69A" w14:textId="7A03F700" w:rsidR="00224068" w:rsidRPr="001D5B00" w:rsidRDefault="00927DBC" w:rsidP="00224068">
      <w:pPr>
        <w:pStyle w:val="a3"/>
        <w:numPr>
          <w:ilvl w:val="1"/>
          <w:numId w:val="86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нематериальных активов</w:t>
      </w:r>
    </w:p>
    <w:p w14:paraId="200FB3AD" w14:textId="614FDD04" w:rsidR="0078609A" w:rsidRPr="001D5B00" w:rsidRDefault="0078609A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3.2.1. Учет нематериальных активов </w:t>
      </w:r>
      <w:r w:rsidR="00DA3B6F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ведется</w:t>
      </w:r>
      <w:r w:rsidR="005E38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п. п. 56 - 69 Инструкции №157н.</w:t>
      </w:r>
    </w:p>
    <w:p w14:paraId="126186A1" w14:textId="167AD1BD" w:rsidR="0078609A" w:rsidRPr="001D5B00" w:rsidRDefault="0078609A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3.2.2. Объекты нематериальных активов принимаются к бухгалтерскому учету в момент возникновения на них исключительного права соответствующего публично-правового образования в лице</w:t>
      </w:r>
      <w:r w:rsidR="003E7AB6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учреждения</w:t>
      </w:r>
      <w:r w:rsidR="005E38BC" w:rsidRPr="001D5B0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законодательством Р</w:t>
      </w:r>
      <w:r w:rsidR="0068444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оссийской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68444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едерации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14750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 64 Инструкции № 157н)</w:t>
      </w:r>
    </w:p>
    <w:p w14:paraId="57D1ED7D" w14:textId="77777777" w:rsidR="0078609A" w:rsidRPr="001D5B00" w:rsidRDefault="00025FA4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3.2.3</w:t>
      </w:r>
      <w:r w:rsidR="0078609A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8609A" w:rsidRPr="001D5B00">
        <w:rPr>
          <w:rFonts w:ascii="Times New Roman" w:hAnsi="Times New Roman" w:cs="Times New Roman"/>
          <w:sz w:val="24"/>
          <w:szCs w:val="24"/>
        </w:rPr>
        <w:t>К документам, подтверждающим наличие права на объекты нематериальных активов, в том числе могут относиться документы, подтверждающие сведения о правообладателе. Перечень таких документов зависит от вида объекта интеллектуальной собственности.</w:t>
      </w:r>
    </w:p>
    <w:p w14:paraId="2B90AAA7" w14:textId="77777777" w:rsidR="0078609A" w:rsidRPr="001D5B00" w:rsidRDefault="0078609A" w:rsidP="0039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730"/>
      </w:tblGrid>
      <w:tr w:rsidR="0078609A" w:rsidRPr="001D5B00" w14:paraId="1165EF3D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521" w14:textId="77777777" w:rsidR="0078609A" w:rsidRPr="001D5B00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25F" w14:textId="77777777" w:rsidR="0078609A" w:rsidRPr="001D5B00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91E" w14:textId="77777777" w:rsidR="0078609A" w:rsidRPr="001D5B00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78609A" w:rsidRPr="001D5B00" w14:paraId="3C63835F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BAC0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0514" w14:textId="77777777" w:rsidR="0078609A" w:rsidRPr="001D5B00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Объекты авторских прав (</w:t>
            </w:r>
            <w:hyperlink r:id="rId15" w:history="1">
              <w:r w:rsidRPr="001D5B00">
                <w:rPr>
                  <w:rFonts w:ascii="Times New Roman" w:hAnsi="Times New Roman" w:cs="Times New Roman"/>
                  <w:sz w:val="24"/>
                  <w:szCs w:val="24"/>
                </w:rPr>
                <w:t>ст. 1259</w:t>
              </w:r>
            </w:hyperlink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CC58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14:paraId="29E34461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14:paraId="0EC3131C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14:paraId="6CC0D2CA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</w:tc>
      </w:tr>
      <w:tr w:rsidR="0078609A" w:rsidRPr="001D5B00" w14:paraId="7BD41074" w14:textId="77777777" w:rsidTr="002240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43E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B79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87B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- трудовой (гражданско-правовой) договор в </w:t>
            </w:r>
            <w:proofErr w:type="gramStart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произведения;</w:t>
            </w:r>
          </w:p>
          <w:p w14:paraId="11B8C104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14:paraId="77D1711E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14:paraId="38ED94B8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14:paraId="0D6F2466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78609A" w:rsidRPr="001D5B00" w14:paraId="349EFA51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336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5D7" w14:textId="77777777" w:rsidR="0078609A" w:rsidRPr="001D5B00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16" w:history="1">
              <w:r w:rsidRPr="001D5B00">
                <w:rPr>
                  <w:rFonts w:ascii="Times New Roman" w:hAnsi="Times New Roman" w:cs="Times New Roman"/>
                  <w:sz w:val="24"/>
                  <w:szCs w:val="24"/>
                </w:rPr>
                <w:t>ст. 1304</w:t>
              </w:r>
            </w:hyperlink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DEC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14:paraId="07C21841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14:paraId="3C293048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- трудовой (гражданско-правовой) договор в </w:t>
            </w:r>
            <w:proofErr w:type="gramStart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произведения;</w:t>
            </w:r>
          </w:p>
          <w:p w14:paraId="132E1C9D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14:paraId="6B0C806F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14:paraId="59A81484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14:paraId="2027DEE7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78609A" w:rsidRPr="001D5B00" w14:paraId="63343F88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A52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DE9" w14:textId="77777777" w:rsidR="0078609A" w:rsidRPr="001D5B00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17" w:history="1">
              <w:r w:rsidRPr="001D5B00">
                <w:rPr>
                  <w:rFonts w:ascii="Times New Roman" w:hAnsi="Times New Roman" w:cs="Times New Roman"/>
                  <w:sz w:val="24"/>
                  <w:szCs w:val="24"/>
                </w:rPr>
                <w:t>ст. 1477</w:t>
              </w:r>
            </w:hyperlink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07B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14:paraId="2546BA8C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14:paraId="256F5ADD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14:paraId="3BFD8722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14:paraId="0835FBB2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14:paraId="1A059510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78609A" w:rsidRPr="001D5B00" w14:paraId="43C68F0A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180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752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Наименования мест происхождения товаров (</w:t>
            </w:r>
            <w:hyperlink r:id="rId18" w:history="1">
              <w:r w:rsidRPr="001D5B00">
                <w:rPr>
                  <w:rFonts w:ascii="Times New Roman" w:hAnsi="Times New Roman" w:cs="Times New Roman"/>
                  <w:sz w:val="24"/>
                  <w:szCs w:val="24"/>
                </w:rPr>
                <w:t>ст. 1516</w:t>
              </w:r>
            </w:hyperlink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D3C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14:paraId="4FA68EF1" w14:textId="77777777" w:rsidR="0078609A" w:rsidRPr="001D5B00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14:paraId="4FDEDC70" w14:textId="77777777" w:rsidR="00224068" w:rsidRPr="001D5B00" w:rsidRDefault="00224068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A37B75" w14:textId="15445277" w:rsidR="00E561B4" w:rsidRPr="001D5B00" w:rsidRDefault="00704E35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</w:t>
      </w:r>
      <w:r w:rsidR="00025FA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.2.4</w:t>
      </w:r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561B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результаты научно-технических работ не обладают критериями </w:t>
      </w:r>
      <w:proofErr w:type="spellStart"/>
      <w:r w:rsidR="00E561B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охраноспособности</w:t>
      </w:r>
      <w:proofErr w:type="spellEnd"/>
      <w:r w:rsidR="00E561B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, то получать документы, подтверждающие исключительные права (патенты, свидетельства и т.п.), не требуется. Принятие к бюджетному учету таких объектов нематериальных активов производится на основании актов приемки-передачи и договора между заказчиком и исполнителем, предусматривающего передачу исключительных имущественных прав на указанные объекты.</w:t>
      </w:r>
      <w:r w:rsidR="0001644D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61B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письмо Минфина России от 13.09.2006 N 02-14-10а/2480)</w:t>
      </w:r>
    </w:p>
    <w:p w14:paraId="70F5CFDD" w14:textId="00CCF191" w:rsidR="0078609A" w:rsidRPr="001D5B00" w:rsidRDefault="00E561B4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3.2.5. </w:t>
      </w:r>
      <w:r w:rsidR="0078609A" w:rsidRPr="001D5B00">
        <w:rPr>
          <w:rFonts w:ascii="Times New Roman" w:hAnsi="Times New Roman" w:cs="Times New Roman"/>
          <w:sz w:val="24"/>
          <w:szCs w:val="24"/>
        </w:rPr>
        <w:t xml:space="preserve">Отражение в бухгалтерском </w:t>
      </w:r>
      <w:proofErr w:type="gramStart"/>
      <w:r w:rsidR="0078609A" w:rsidRPr="001D5B00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="0078609A" w:rsidRPr="001D5B00">
        <w:rPr>
          <w:rFonts w:ascii="Times New Roman" w:hAnsi="Times New Roman" w:cs="Times New Roman"/>
          <w:sz w:val="24"/>
          <w:szCs w:val="24"/>
        </w:rPr>
        <w:t xml:space="preserve"> операций по поступлению, внутреннему перемещению, выбытию (списанию) объектов нематериальных активов осуществляется на основании решения постоянно действующей комиссии учреждения по поступлению и выбытию активов, оформленного соответствующим Актом о приеме-передаче объектов нефинансовых активов (ф. 0504101)</w:t>
      </w:r>
      <w:r w:rsidR="0001644D" w:rsidRPr="001D5B00">
        <w:rPr>
          <w:rFonts w:ascii="Times New Roman" w:hAnsi="Times New Roman" w:cs="Times New Roman"/>
          <w:sz w:val="24"/>
          <w:szCs w:val="24"/>
        </w:rPr>
        <w:t xml:space="preserve">. </w:t>
      </w:r>
      <w:r w:rsidR="0078609A" w:rsidRPr="001D5B00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9" w:history="1">
        <w:r w:rsidR="0078609A" w:rsidRPr="001D5B00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="0078609A" w:rsidRPr="001D5B0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78609A" w:rsidRPr="001D5B00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="0078609A" w:rsidRPr="001D5B00">
        <w:rPr>
          <w:rFonts w:ascii="Times New Roman" w:hAnsi="Times New Roman" w:cs="Times New Roman"/>
          <w:sz w:val="24"/>
          <w:szCs w:val="24"/>
        </w:rPr>
        <w:t xml:space="preserve"> Инструкции N 157н</w:t>
      </w:r>
      <w:r w:rsidR="00025FA4" w:rsidRPr="001D5B00">
        <w:rPr>
          <w:rFonts w:ascii="Times New Roman" w:hAnsi="Times New Roman" w:cs="Times New Roman"/>
          <w:sz w:val="24"/>
          <w:szCs w:val="24"/>
        </w:rPr>
        <w:t>, приложение № 5 к приказу Минфина России № 52н)</w:t>
      </w:r>
    </w:p>
    <w:p w14:paraId="6F12DAFC" w14:textId="77777777" w:rsidR="00927DBC" w:rsidRPr="001D5B00" w:rsidRDefault="00704E35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0D71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.2.6</w:t>
      </w:r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Срок полезного использования нематериальных активов в </w:t>
      </w:r>
      <w:proofErr w:type="gramStart"/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целях</w:t>
      </w:r>
      <w:proofErr w:type="gramEnd"/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принятия объекта к бухгалтерскому учету и начисления амортизации на нематериальные активы свыше </w:t>
      </w:r>
      <w:r w:rsidR="00927DBC" w:rsidRPr="001D5B00">
        <w:rPr>
          <w:rFonts w:ascii="Times New Roman" w:eastAsia="Calibri" w:hAnsi="Times New Roman" w:cs="Times New Roman"/>
          <w:sz w:val="24"/>
          <w:szCs w:val="24"/>
        </w:rPr>
        <w:t xml:space="preserve">100 000 </w:t>
      </w:r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рублей определяется комиссией:</w:t>
      </w:r>
    </w:p>
    <w:p w14:paraId="4167EBC9" w14:textId="77777777" w:rsidR="00927DBC" w:rsidRPr="001D5B00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14:paraId="4ACD49C6" w14:textId="77777777" w:rsidR="00927DBC" w:rsidRPr="001D5B00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исходя из срока действия прав на результат </w:t>
      </w:r>
      <w:proofErr w:type="gramStart"/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интеллектуальной</w:t>
      </w:r>
      <w:proofErr w:type="gramEnd"/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деятельности;</w:t>
      </w:r>
    </w:p>
    <w:p w14:paraId="4093FCE8" w14:textId="77777777" w:rsidR="00025FA4" w:rsidRPr="001D5B00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ожидаемого срока использования актива, в течение которого            учреждение предполагает использовать актив в деятельности, направленной на достижение целей, предусмотренных законодательством Российской Федерации и Калужской области.</w:t>
      </w:r>
    </w:p>
    <w:p w14:paraId="7BB463EF" w14:textId="71AA2EA0" w:rsidR="00025FA4" w:rsidRPr="001D5B00" w:rsidRDefault="00A20D71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3.2.7</w:t>
      </w:r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</w:t>
      </w:r>
      <w:r w:rsidR="00025FA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олезного использования, равный 10</w:t>
      </w:r>
      <w:r w:rsidR="00927D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годам.</w:t>
      </w:r>
      <w:r w:rsidR="0001644D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5FA4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п.60 Инструкции 157н)</w:t>
      </w:r>
    </w:p>
    <w:p w14:paraId="2955F2FC" w14:textId="77777777" w:rsidR="00A14750" w:rsidRPr="001D5B00" w:rsidRDefault="00A14750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523FD7" w14:textId="77777777" w:rsidR="00400257" w:rsidRPr="001D5B00" w:rsidRDefault="00927DBC" w:rsidP="00A14750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материальных запасов</w:t>
      </w:r>
    </w:p>
    <w:p w14:paraId="6320B792" w14:textId="77777777" w:rsidR="00400257" w:rsidRPr="001D5B00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727B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запасам относятся:</w:t>
      </w:r>
    </w:p>
    <w:p w14:paraId="792F521F" w14:textId="039E67D3" w:rsidR="00400257" w:rsidRPr="001D5B00" w:rsidRDefault="00400257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E7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являющиеся активами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в деятельности учреждения в течение периода, не превышающего 12 месяцев, независимо от стоимости;</w:t>
      </w:r>
    </w:p>
    <w:p w14:paraId="276E79A8" w14:textId="77777777" w:rsidR="005F76BE" w:rsidRPr="001D5B00" w:rsidRDefault="00400257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материальные ценности независимо от их стоимости и срока службы</w:t>
      </w:r>
      <w:r w:rsidR="00E727B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99 Инструкции </w:t>
      </w:r>
      <w:r w:rsidR="00AA6A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27B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157н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BF865" w14:textId="00908348" w:rsidR="00A90E73" w:rsidRPr="001D5B00" w:rsidRDefault="00A90E73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учреждение планирует использовать материальные запасы более 12 месяцев, то при поступлении комиссия определяет срок полезного использования таких объектов, что отражается в протоколе заседания комиссии.</w:t>
      </w:r>
    </w:p>
    <w:p w14:paraId="1B74EA3D" w14:textId="09E2FA54" w:rsidR="00400257" w:rsidRPr="001D5B00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5F76B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</w:t>
      </w:r>
      <w:r w:rsidR="005F76B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 является номенклатурн</w:t>
      </w:r>
      <w:r w:rsidR="005920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0A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единица, либо однородная группа запасов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2BF1C" w14:textId="31173885" w:rsidR="00BE539B" w:rsidRPr="001D5B00" w:rsidRDefault="00224068" w:rsidP="003518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22D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E539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Аналитический учет материальных запасов ведется по их видам (группам), наименованиям, сортам и количеству в </w:t>
      </w:r>
      <w:proofErr w:type="gramStart"/>
      <w:r w:rsidR="00BE539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proofErr w:type="gramEnd"/>
      <w:r w:rsidR="00BE539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 ответственных лиц.</w:t>
      </w:r>
    </w:p>
    <w:p w14:paraId="344CC5F8" w14:textId="4F82C387" w:rsidR="00AA6A23" w:rsidRPr="001D5B00" w:rsidRDefault="00C90FD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за поступлением, расходованием и учетом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материальных запасов, материально ответственное лицо ведет Книгу учета материальных ценностей (ф. 0504042).</w:t>
      </w:r>
      <w:r w:rsidR="00CB249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A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119 Инструкции № 157н)</w:t>
      </w:r>
    </w:p>
    <w:p w14:paraId="22995A15" w14:textId="77777777" w:rsidR="0062017C" w:rsidRPr="001D5B00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E2F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2017C" w:rsidRPr="001D5B00">
        <w:rPr>
          <w:rFonts w:ascii="Times New Roman" w:hAnsi="Times New Roman" w:cs="Times New Roman"/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7021A507" w14:textId="77777777" w:rsidR="0062017C" w:rsidRPr="001D5B00" w:rsidRDefault="0062017C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50B6DC4B" w14:textId="5D365455" w:rsidR="0062017C" w:rsidRPr="001D5B00" w:rsidRDefault="0062017C" w:rsidP="00CB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В случае, когда при приобретении материальных запасов учреждение несет затраты по нескольким договорам (контрактам) (например, отдельно оплачивается доставка, консультационные или посреднические услуги и др.), для формирования фактической стоимости данных запасов используются счет 0 106 34 000 «Вложения в материальные запасы - иное движимое имущество учреждения». Сформированная на данном счете фактическая стоимость запасов списывается в дебет счета 0 105 00 000 «Материальные запасы».</w:t>
      </w:r>
      <w:r w:rsidR="00CB249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5B00">
        <w:rPr>
          <w:rFonts w:ascii="Times New Roman" w:hAnsi="Times New Roman" w:cs="Times New Roman"/>
          <w:sz w:val="24"/>
          <w:szCs w:val="24"/>
        </w:rPr>
        <w:t>(Основание: п. 100, 102 Инструкции № 157н)</w:t>
      </w:r>
    </w:p>
    <w:p w14:paraId="71F309F0" w14:textId="36BBA764" w:rsidR="0062017C" w:rsidRPr="001D5B00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2017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Оценка </w:t>
      </w:r>
      <w:r w:rsidR="0062017C" w:rsidRPr="001D5B00">
        <w:rPr>
          <w:rFonts w:ascii="Times New Roman" w:hAnsi="Times New Roman" w:cs="Times New Roman"/>
          <w:sz w:val="24"/>
          <w:szCs w:val="24"/>
        </w:rPr>
        <w:t>материальных запасов, полученных по договору дарения, пожертвования, осуществляется по первоначальной стоимости, равной их текущей оценочной стоимости на дату принятия к учету, увеличенной на стоимость услуг, связанных с их доставкой и приведением в состояние, пригодное для использования.</w:t>
      </w:r>
      <w:r w:rsidR="00CB2497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62017C" w:rsidRPr="001D5B00">
        <w:rPr>
          <w:rFonts w:ascii="Times New Roman" w:hAnsi="Times New Roman" w:cs="Times New Roman"/>
          <w:sz w:val="24"/>
          <w:szCs w:val="24"/>
        </w:rPr>
        <w:t>(Основание: п. 25 Инструкции № 157н)</w:t>
      </w:r>
    </w:p>
    <w:p w14:paraId="69A8139E" w14:textId="306A5941" w:rsidR="0062017C" w:rsidRPr="001D5B00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2017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Оценка материальных запасов, полученных при ликвидации нефинансовых материальных активов (в том числе ветоши, полученной от списания мягкого инвентаря), </w:t>
      </w:r>
      <w:r w:rsidR="009E492F" w:rsidRPr="001D5B00">
        <w:rPr>
          <w:rFonts w:ascii="Times New Roman" w:hAnsi="Times New Roman" w:cs="Times New Roman"/>
          <w:iCs/>
          <w:sz w:val="24"/>
          <w:szCs w:val="24"/>
        </w:rPr>
        <w:t>осуществляется</w:t>
      </w:r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 по справедливой стоимости, определяемой методом рыночных цен.</w:t>
      </w:r>
      <w:r w:rsidR="00CB2497" w:rsidRPr="001D5B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1" w:history="1">
        <w:r w:rsidR="0062017C" w:rsidRPr="001D5B00">
          <w:rPr>
            <w:rFonts w:ascii="Times New Roman" w:hAnsi="Times New Roman" w:cs="Times New Roman"/>
            <w:iCs/>
            <w:sz w:val="24"/>
            <w:szCs w:val="24"/>
          </w:rPr>
          <w:t>п. п. 52</w:t>
        </w:r>
      </w:hyperlink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2" w:history="1">
        <w:r w:rsidR="0062017C" w:rsidRPr="001D5B00">
          <w:rPr>
            <w:rFonts w:ascii="Times New Roman" w:hAnsi="Times New Roman" w:cs="Times New Roman"/>
            <w:iCs/>
            <w:sz w:val="24"/>
            <w:szCs w:val="24"/>
          </w:rPr>
          <w:t>54</w:t>
        </w:r>
      </w:hyperlink>
      <w:r w:rsidR="00B54F0B" w:rsidRPr="001D5B00">
        <w:rPr>
          <w:rFonts w:ascii="Times New Roman" w:hAnsi="Times New Roman" w:cs="Times New Roman"/>
          <w:iCs/>
          <w:sz w:val="24"/>
          <w:szCs w:val="24"/>
        </w:rPr>
        <w:t xml:space="preserve"> ФСБУ «</w:t>
      </w:r>
      <w:r w:rsidR="0062017C" w:rsidRPr="001D5B00">
        <w:rPr>
          <w:rFonts w:ascii="Times New Roman" w:hAnsi="Times New Roman" w:cs="Times New Roman"/>
          <w:iCs/>
          <w:sz w:val="24"/>
          <w:szCs w:val="24"/>
        </w:rPr>
        <w:t>Концептуальные основы</w:t>
      </w:r>
      <w:r w:rsidR="00B54F0B" w:rsidRPr="001D5B00">
        <w:rPr>
          <w:rFonts w:ascii="Times New Roman" w:hAnsi="Times New Roman" w:cs="Times New Roman"/>
          <w:iCs/>
          <w:sz w:val="24"/>
          <w:szCs w:val="24"/>
        </w:rPr>
        <w:t>»</w:t>
      </w:r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3" w:history="1">
        <w:r w:rsidR="0062017C" w:rsidRPr="001D5B00">
          <w:rPr>
            <w:rFonts w:ascii="Times New Roman" w:hAnsi="Times New Roman" w:cs="Times New Roman"/>
            <w:iCs/>
            <w:sz w:val="24"/>
            <w:szCs w:val="24"/>
          </w:rPr>
          <w:t>п. 106</w:t>
        </w:r>
      </w:hyperlink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 Инструкции </w:t>
      </w:r>
      <w:r w:rsidR="00A02449" w:rsidRPr="001D5B00">
        <w:rPr>
          <w:rFonts w:ascii="Times New Roman" w:hAnsi="Times New Roman" w:cs="Times New Roman"/>
          <w:iCs/>
          <w:sz w:val="24"/>
          <w:szCs w:val="24"/>
        </w:rPr>
        <w:t>№</w:t>
      </w:r>
      <w:r w:rsidR="0062017C" w:rsidRPr="001D5B00">
        <w:rPr>
          <w:rFonts w:ascii="Times New Roman" w:hAnsi="Times New Roman" w:cs="Times New Roman"/>
          <w:iCs/>
          <w:sz w:val="24"/>
          <w:szCs w:val="24"/>
        </w:rPr>
        <w:t xml:space="preserve"> 157н)</w:t>
      </w:r>
    </w:p>
    <w:p w14:paraId="2006166C" w14:textId="77777777" w:rsidR="00A02449" w:rsidRPr="001D5B00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0244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C82496" w:rsidRPr="001D5B00">
        <w:rPr>
          <w:rFonts w:ascii="Times New Roman" w:hAnsi="Times New Roman" w:cs="Times New Roman"/>
          <w:sz w:val="24"/>
          <w:szCs w:val="24"/>
          <w:shd w:val="clear" w:color="auto" w:fill="FFFFFF"/>
        </w:rPr>
        <w:t>Выбытие (отпуск) материальных запасов осуществляется по средней фактической стоимости</w:t>
      </w:r>
      <w:r w:rsidR="0080514E" w:rsidRPr="001D5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оформлением акта о списании материальных запасов (ф. 0504230).</w:t>
      </w:r>
    </w:p>
    <w:p w14:paraId="2496F8B0" w14:textId="77777777" w:rsidR="00BE3CC5" w:rsidRPr="001D5B00" w:rsidRDefault="00BE3CC5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Средняя фактическая стоимость материальных запасов определяется в момент их отпуска, при этом в расчет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включаются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количество и стоимость материалов на начало месяца и все поступления и выбытия до момента отпуска.</w:t>
      </w:r>
    </w:p>
    <w:p w14:paraId="4ECF4E67" w14:textId="50969AA7" w:rsidR="0080514E" w:rsidRPr="001D5B00" w:rsidRDefault="0080514E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Канцелярские принадлежности (бумага, карандаши, ручки и т.п.), бытовая химия (моющие средства, дезинфицирующие средства и т.п.)</w:t>
      </w:r>
      <w:r w:rsidR="00EA7F2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, хозяйственные материалы (</w:t>
      </w:r>
      <w:proofErr w:type="spellStart"/>
      <w:r w:rsidR="00EA7F2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электролампочки</w:t>
      </w:r>
      <w:proofErr w:type="spellEnd"/>
      <w:r w:rsidR="00EA7F2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, мыло, щетки и т.п.)</w:t>
      </w:r>
      <w:r w:rsidR="005E38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списываются на фактические расходы учреждения на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основании ведомости выдачи материальных ценностей на нужды учреждения (ф. 0504210)</w:t>
      </w:r>
      <w:r w:rsidR="00681E61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оформления </w:t>
      </w:r>
      <w:r w:rsidR="003E7AB6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681E61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кта о списании материальных запасов (ф. 0504230)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01FFB6CA" w14:textId="77777777" w:rsidR="00F16E67" w:rsidRPr="001D5B00" w:rsidRDefault="00F16E67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Запасные части, комплектующие изделия и материалы на вычислительную и оргтехнику списываются</w:t>
      </w:r>
      <w:r w:rsidR="00B07F4D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оформлением, в дополнение к акту о списании материальных запасов (ф. 0504230), дефектного акта для списания товарно-материальных ценностей</w:t>
      </w:r>
      <w:r w:rsidR="00142EE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, акта установки (использования) товарно-материальных ценностей (Приложение №</w:t>
      </w:r>
      <w:r w:rsidR="00370E4E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42EE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</w:p>
    <w:p w14:paraId="7B975E8F" w14:textId="455BB354" w:rsidR="00BE3CC5" w:rsidRPr="001D5B00" w:rsidRDefault="00783AB0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</w:t>
      </w:r>
      <w:hyperlink r:id="rId24" w:history="1">
        <w:r w:rsidRPr="001D5B00">
          <w:rPr>
            <w:rFonts w:ascii="Times New Roman" w:hAnsi="Times New Roman" w:cs="Times New Roman"/>
            <w:sz w:val="24"/>
            <w:szCs w:val="24"/>
          </w:rPr>
          <w:t>(ф. 0504205)</w:t>
        </w:r>
      </w:hyperlink>
      <w:r w:rsidRPr="001D5B00">
        <w:rPr>
          <w:rFonts w:ascii="Times New Roman" w:hAnsi="Times New Roman" w:cs="Times New Roman"/>
          <w:sz w:val="24"/>
          <w:szCs w:val="24"/>
        </w:rPr>
        <w:t>.</w:t>
      </w:r>
      <w:r w:rsidR="00CB2497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BE3CC5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</w:t>
      </w:r>
      <w:r w:rsidR="007C511A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="00BE3CC5" w:rsidRPr="001D5B00">
          <w:rPr>
            <w:rFonts w:ascii="Times New Roman" w:hAnsi="Times New Roman" w:cs="Times New Roman"/>
            <w:iCs/>
            <w:sz w:val="24"/>
            <w:szCs w:val="24"/>
          </w:rPr>
          <w:t>п. 46</w:t>
        </w:r>
      </w:hyperlink>
      <w:r w:rsidR="007C511A" w:rsidRPr="001D5B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3CC5" w:rsidRPr="001D5B00">
        <w:rPr>
          <w:rFonts w:ascii="Times New Roman" w:hAnsi="Times New Roman" w:cs="Times New Roman"/>
          <w:iCs/>
          <w:sz w:val="24"/>
          <w:szCs w:val="24"/>
        </w:rPr>
        <w:t xml:space="preserve">ФСБУ «Концептуальные основы», </w:t>
      </w:r>
      <w:hyperlink r:id="rId26" w:history="1">
        <w:r w:rsidR="00BE3CC5" w:rsidRPr="001D5B00">
          <w:rPr>
            <w:rFonts w:ascii="Times New Roman" w:hAnsi="Times New Roman" w:cs="Times New Roman"/>
            <w:iCs/>
            <w:sz w:val="24"/>
            <w:szCs w:val="24"/>
          </w:rPr>
          <w:t xml:space="preserve">п. </w:t>
        </w:r>
        <w:r w:rsidR="00B54F0B" w:rsidRPr="001D5B00">
          <w:rPr>
            <w:rFonts w:ascii="Times New Roman" w:hAnsi="Times New Roman" w:cs="Times New Roman"/>
            <w:iCs/>
            <w:sz w:val="24"/>
            <w:szCs w:val="24"/>
          </w:rPr>
          <w:t xml:space="preserve">6, </w:t>
        </w:r>
        <w:r w:rsidR="00BE3CC5" w:rsidRPr="001D5B00">
          <w:rPr>
            <w:rFonts w:ascii="Times New Roman" w:hAnsi="Times New Roman" w:cs="Times New Roman"/>
            <w:iCs/>
            <w:sz w:val="24"/>
            <w:szCs w:val="24"/>
          </w:rPr>
          <w:t>108</w:t>
        </w:r>
      </w:hyperlink>
      <w:r w:rsidRPr="001D5B00">
        <w:rPr>
          <w:rFonts w:ascii="Times New Roman" w:hAnsi="Times New Roman" w:cs="Times New Roman"/>
          <w:iCs/>
          <w:sz w:val="24"/>
          <w:szCs w:val="24"/>
        </w:rPr>
        <w:t>, 116</w:t>
      </w:r>
      <w:r w:rsidR="00BE3CC5" w:rsidRPr="001D5B00">
        <w:rPr>
          <w:rFonts w:ascii="Times New Roman" w:hAnsi="Times New Roman" w:cs="Times New Roman"/>
          <w:iCs/>
          <w:sz w:val="24"/>
          <w:szCs w:val="24"/>
        </w:rPr>
        <w:t xml:space="preserve"> Инструкции № 157н)</w:t>
      </w:r>
    </w:p>
    <w:p w14:paraId="7CB4CA1B" w14:textId="77777777" w:rsidR="0080514E" w:rsidRPr="001D5B00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="00142EE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.8. По фактической стоимости каждой единицы подлежат списанию нефинансовые активы (монитор, системный блок и другие комплектующие), учитываемые на счете 1</w:t>
      </w:r>
      <w:r w:rsidR="00142EE3" w:rsidRPr="001D5B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105</w:t>
      </w:r>
      <w:r w:rsidR="00142EE3" w:rsidRPr="001D5B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142EE3" w:rsidRPr="001D5B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000 «Прочие материальные запасы – иное движимое имущество учреждения».</w:t>
      </w:r>
    </w:p>
    <w:p w14:paraId="66EA270F" w14:textId="63B1AD8B" w:rsidR="00BA38AC" w:rsidRPr="001D5B00" w:rsidRDefault="00142EE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Списание производится на основании акта о списании материальных запасов (ф. 0504230). При создании основного средства – на основании акта о принятии к учету объекта нефинансового актива (Приложение №</w:t>
      </w:r>
      <w:r w:rsidR="00370E4E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  <w:r w:rsidR="00CB249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38A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</w:t>
      </w:r>
      <w:r w:rsidR="005E38B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27" w:history="1">
        <w:r w:rsidR="00BA38AC" w:rsidRPr="001D5B00">
          <w:rPr>
            <w:rFonts w:ascii="Times New Roman" w:hAnsi="Times New Roman" w:cs="Times New Roman"/>
            <w:iCs/>
            <w:sz w:val="24"/>
            <w:szCs w:val="24"/>
          </w:rPr>
          <w:t>п. 46</w:t>
        </w:r>
      </w:hyperlink>
      <w:r w:rsidR="001C37F5" w:rsidRPr="001D5B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38AC" w:rsidRPr="001D5B00">
        <w:rPr>
          <w:rFonts w:ascii="Times New Roman" w:hAnsi="Times New Roman" w:cs="Times New Roman"/>
          <w:iCs/>
          <w:sz w:val="24"/>
          <w:szCs w:val="24"/>
        </w:rPr>
        <w:t>ФСБУ «Концептуальные основы», п.</w:t>
      </w:r>
      <w:r w:rsidR="00BA38A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6,</w:t>
      </w:r>
      <w:r w:rsidR="009A11AE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38A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109 Инструкции № 157н)</w:t>
      </w:r>
    </w:p>
    <w:p w14:paraId="7606F8DC" w14:textId="77777777" w:rsidR="00674E32" w:rsidRPr="001D5B00" w:rsidRDefault="004022DE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D43E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674E3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горюче-смазочных материалов (ГСМ) производится ежемесячно на основании отчета о движении горюче-смаз</w:t>
      </w:r>
      <w:r w:rsidR="00370E4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материалов (Приложение № 2</w:t>
      </w:r>
      <w:r w:rsidR="00674E3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14:paraId="0485F6CD" w14:textId="77777777" w:rsidR="00674E32" w:rsidRPr="001D5B00" w:rsidRDefault="00674E32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горюче-смаз</w:t>
      </w:r>
      <w:r w:rsidR="00370E4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материалов (Приложение № 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 составляется в соответствии с путевыми листами (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типовая межотраслевая форма № 3, утвержденная </w:t>
      </w:r>
      <w:r w:rsidRPr="001D5B00">
        <w:rPr>
          <w:rFonts w:ascii="Times New Roman" w:eastAsia="Calibri" w:hAnsi="Times New Roman" w:cs="Times New Roman"/>
          <w:sz w:val="24"/>
          <w:szCs w:val="24"/>
        </w:rPr>
        <w:t>Постановлением № 78).</w:t>
      </w:r>
    </w:p>
    <w:p w14:paraId="2259D916" w14:textId="77777777" w:rsidR="00674E32" w:rsidRPr="001D5B00" w:rsidRDefault="0073578C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выписывается ежедневно на каждое транспортное средство. В случае направления водителя в командировку на несколько дней путевой лист выписывается на весь период нахождения в командировке. Если транспортное средство закреплено за несколькими водителями, то допускается оформление нескольких путевых листов раздельно на каждого водителя.</w:t>
      </w:r>
    </w:p>
    <w:p w14:paraId="6BE9E6D3" w14:textId="321AD384" w:rsidR="0073578C" w:rsidRPr="001D5B00" w:rsidRDefault="0073578C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путевых листов ведется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движения путевых листов</w:t>
      </w:r>
      <w:r w:rsidR="0035186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сотрудником </w:t>
      </w:r>
      <w:r w:rsidR="00966C9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5186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(типовая межотраслевая форма № 8, утвержденная Постановлением № 78).</w:t>
      </w:r>
    </w:p>
    <w:p w14:paraId="07491196" w14:textId="0F3E7F70" w:rsidR="00D13869" w:rsidRPr="001D5B00" w:rsidRDefault="004022DE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="00D13869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Закрепление за водителем автомобиля осуществляется </w:t>
      </w:r>
      <w:r w:rsidR="00CB249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руководителя учреждения. Передача автомобиля между материально-ответственными лицами осуществляется на основании акта приема-передачи автомашины</w:t>
      </w:r>
      <w:r w:rsidR="00D13869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</w:t>
      </w:r>
      <w:r w:rsidR="00370E4E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жение №2</w:t>
      </w:r>
      <w:r w:rsidR="00D13869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 </w:t>
      </w:r>
    </w:p>
    <w:p w14:paraId="1FEB93F7" w14:textId="44FAB013" w:rsidR="009726CE" w:rsidRPr="001D5B00" w:rsidRDefault="004022DE" w:rsidP="00CB24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5D55F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расхода ГСМ разрабатываются учреждением самостоятельно на основе </w:t>
      </w:r>
      <w:r w:rsidR="007226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рекомендаций, утвержденных Распоряжением Минтранса России от 14.03. 2008 </w:t>
      </w:r>
      <w:r w:rsidR="007226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АМ-23-р (далее – Методические рекомендации № АМ-23-р). Данные нормы утверждаются отдельным приказом руководителя учреждения.</w:t>
      </w:r>
      <w:r w:rsidR="00CB249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CE" w:rsidRPr="001D5B00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8" w:history="1">
        <w:r w:rsidR="009726CE" w:rsidRPr="001D5B00">
          <w:rPr>
            <w:rFonts w:ascii="Times New Roman" w:hAnsi="Times New Roman" w:cs="Times New Roman"/>
            <w:iCs/>
            <w:sz w:val="24"/>
            <w:szCs w:val="24"/>
          </w:rPr>
          <w:t>п. 6</w:t>
        </w:r>
      </w:hyperlink>
      <w:r w:rsidR="009726CE" w:rsidRPr="001D5B00">
        <w:rPr>
          <w:rFonts w:ascii="Times New Roman" w:hAnsi="Times New Roman" w:cs="Times New Roman"/>
          <w:iCs/>
          <w:sz w:val="24"/>
          <w:szCs w:val="24"/>
        </w:rPr>
        <w:t xml:space="preserve"> Инструкции N 157н)</w:t>
      </w:r>
      <w:r w:rsidR="00BC3CA2" w:rsidRPr="001D5B0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61F052E" w14:textId="699F29AE" w:rsidR="0063220C" w:rsidRPr="001D5B00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3.3.12</w:t>
      </w:r>
      <w:r w:rsidR="0055203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D55F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наличии транспортных средств моделей, марок и модификаций автомобильной техники, поступающих в учреждение, на которые в </w:t>
      </w:r>
      <w:r w:rsidR="0055203C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 рекомендациях</w:t>
      </w:r>
      <w:r w:rsidR="005D55F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АМ-23-р отсутствуют нормы расхода топлива, по решению руководителя учреждени</w:t>
      </w:r>
      <w:r w:rsidR="00064705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5D55F3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</w:t>
      </w:r>
      <w:r w:rsidR="00064705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нормы, разработанные в индивидуальном порядке, в организациях, производящих такую разработку по специальной методике</w:t>
      </w:r>
      <w:r w:rsidR="00CB249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4705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504B0BF" w14:textId="604197E0" w:rsidR="009726CE" w:rsidRPr="001D5B00" w:rsidRDefault="005D55F3" w:rsidP="00CB24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</w:t>
      </w:r>
      <w:r w:rsidR="00AB7F22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установления норматива расхода топлива 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370E4E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№2</w:t>
      </w: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  <w:r w:rsidR="00CB2497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6CE" w:rsidRPr="001D5B00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9" w:history="1">
        <w:r w:rsidR="009726CE" w:rsidRPr="001D5B00">
          <w:rPr>
            <w:rFonts w:ascii="Times New Roman" w:hAnsi="Times New Roman" w:cs="Times New Roman"/>
            <w:iCs/>
            <w:sz w:val="24"/>
            <w:szCs w:val="24"/>
          </w:rPr>
          <w:t>п. 6</w:t>
        </w:r>
      </w:hyperlink>
      <w:r w:rsidR="009726CE" w:rsidRPr="001D5B00">
        <w:rPr>
          <w:rFonts w:ascii="Times New Roman" w:hAnsi="Times New Roman" w:cs="Times New Roman"/>
          <w:iCs/>
          <w:sz w:val="24"/>
          <w:szCs w:val="24"/>
        </w:rPr>
        <w:t xml:space="preserve"> Инструкции N 157н)</w:t>
      </w:r>
      <w:r w:rsidR="00BC3CA2" w:rsidRPr="001D5B0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C65B43" w14:textId="6F01BFD3" w:rsidR="009726CE" w:rsidRPr="001D5B00" w:rsidRDefault="004022DE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>3.3.13</w:t>
      </w:r>
      <w:r w:rsidR="009726CE" w:rsidRPr="001D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726CE" w:rsidRPr="001D5B00">
        <w:rPr>
          <w:rFonts w:ascii="Times New Roman" w:hAnsi="Times New Roman" w:cs="Times New Roman"/>
          <w:sz w:val="24"/>
          <w:szCs w:val="24"/>
        </w:rPr>
        <w:t>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</w:t>
      </w:r>
      <w:r w:rsidR="00CB2497" w:rsidRPr="001D5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6CE" w:rsidRPr="001D5B00">
        <w:rPr>
          <w:rFonts w:ascii="Times New Roman" w:hAnsi="Times New Roman" w:cs="Times New Roman"/>
          <w:sz w:val="24"/>
          <w:szCs w:val="24"/>
        </w:rPr>
        <w:t>(Основание:</w:t>
      </w:r>
      <w:proofErr w:type="gramEnd"/>
      <w:r w:rsidR="009726CE" w:rsidRPr="001D5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6CE" w:rsidRPr="001D5B00">
        <w:rPr>
          <w:rFonts w:ascii="Times New Roman" w:hAnsi="Times New Roman" w:cs="Times New Roman"/>
          <w:iCs/>
          <w:sz w:val="24"/>
          <w:szCs w:val="24"/>
        </w:rPr>
        <w:t xml:space="preserve">Методические </w:t>
      </w:r>
      <w:hyperlink r:id="rId30" w:history="1">
        <w:r w:rsidR="009726CE" w:rsidRPr="001D5B00">
          <w:rPr>
            <w:rFonts w:ascii="Times New Roman" w:hAnsi="Times New Roman" w:cs="Times New Roman"/>
            <w:iCs/>
            <w:sz w:val="24"/>
            <w:szCs w:val="24"/>
          </w:rPr>
          <w:t>рекомендации</w:t>
        </w:r>
      </w:hyperlink>
      <w:r w:rsidR="009726CE" w:rsidRPr="001D5B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2497" w:rsidRPr="001D5B00">
        <w:rPr>
          <w:rFonts w:ascii="Times New Roman" w:hAnsi="Times New Roman" w:cs="Times New Roman"/>
          <w:iCs/>
          <w:sz w:val="24"/>
          <w:szCs w:val="24"/>
        </w:rPr>
        <w:t>№</w:t>
      </w:r>
      <w:r w:rsidR="009726CE" w:rsidRPr="001D5B00">
        <w:rPr>
          <w:rFonts w:ascii="Times New Roman" w:hAnsi="Times New Roman" w:cs="Times New Roman"/>
          <w:iCs/>
          <w:sz w:val="24"/>
          <w:szCs w:val="24"/>
        </w:rPr>
        <w:t>АМ-23-р)</w:t>
      </w:r>
      <w:r w:rsidR="00A90E73" w:rsidRPr="001D5B0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3128E801" w14:textId="5A7A6271" w:rsidR="00A90E73" w:rsidRPr="001D5B00" w:rsidRDefault="00A90E73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B00">
        <w:rPr>
          <w:rFonts w:ascii="Times New Roman" w:hAnsi="Times New Roman" w:cs="Times New Roman"/>
          <w:iCs/>
          <w:sz w:val="24"/>
          <w:szCs w:val="24"/>
        </w:rPr>
        <w:t xml:space="preserve">3.3.14. Материальные запасы, утратившие свойства актива (определяет комиссия по поступлению и выбытию активов в </w:t>
      </w:r>
      <w:proofErr w:type="gramStart"/>
      <w:r w:rsidRPr="001D5B00">
        <w:rPr>
          <w:rFonts w:ascii="Times New Roman" w:hAnsi="Times New Roman" w:cs="Times New Roman"/>
          <w:iCs/>
          <w:sz w:val="24"/>
          <w:szCs w:val="24"/>
        </w:rPr>
        <w:t>результате</w:t>
      </w:r>
      <w:proofErr w:type="gramEnd"/>
      <w:r w:rsidRPr="001D5B00">
        <w:rPr>
          <w:rFonts w:ascii="Times New Roman" w:hAnsi="Times New Roman" w:cs="Times New Roman"/>
          <w:iCs/>
          <w:sz w:val="24"/>
          <w:szCs w:val="24"/>
        </w:rPr>
        <w:t xml:space="preserve"> инвентаризации активов), списываются с балансового учета на основании </w:t>
      </w:r>
      <w:r w:rsidR="00B771DF" w:rsidRPr="001D5B00">
        <w:rPr>
          <w:rFonts w:ascii="Times New Roman" w:hAnsi="Times New Roman" w:cs="Times New Roman"/>
          <w:iCs/>
          <w:sz w:val="24"/>
          <w:szCs w:val="24"/>
        </w:rPr>
        <w:t>А</w:t>
      </w:r>
      <w:r w:rsidRPr="001D5B00">
        <w:rPr>
          <w:rFonts w:ascii="Times New Roman" w:hAnsi="Times New Roman" w:cs="Times New Roman"/>
          <w:iCs/>
          <w:sz w:val="24"/>
          <w:szCs w:val="24"/>
        </w:rPr>
        <w:t>кта о списании материальных запасов (ф.0504230) и оформляются следующей записью в регистрах учета:</w:t>
      </w:r>
    </w:p>
    <w:p w14:paraId="1B9776C7" w14:textId="1F5DED12" w:rsidR="00A90E73" w:rsidRPr="001D5B00" w:rsidRDefault="0049759F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5B00">
        <w:rPr>
          <w:rFonts w:ascii="Times New Roman" w:hAnsi="Times New Roman" w:cs="Times New Roman"/>
          <w:iCs/>
          <w:sz w:val="24"/>
          <w:szCs w:val="24"/>
        </w:rPr>
        <w:t>Д-т</w:t>
      </w:r>
      <w:proofErr w:type="gramEnd"/>
      <w:r w:rsidRPr="001D5B00">
        <w:rPr>
          <w:rFonts w:ascii="Times New Roman" w:hAnsi="Times New Roman" w:cs="Times New Roman"/>
          <w:iCs/>
          <w:sz w:val="24"/>
          <w:szCs w:val="24"/>
        </w:rPr>
        <w:t xml:space="preserve"> 0 401 10 172  К-т 0 105 ХХ 44Х.</w:t>
      </w:r>
    </w:p>
    <w:p w14:paraId="4F377DB0" w14:textId="77777777" w:rsidR="0006676D" w:rsidRPr="001D5B00" w:rsidRDefault="0006676D" w:rsidP="00066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3.4.15. Материальные запасы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исходя из новых условий их использования субъектом учета могут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00">
        <w:rPr>
          <w:rFonts w:ascii="Times New Roman" w:hAnsi="Times New Roman" w:cs="Times New Roman"/>
          <w:sz w:val="24"/>
          <w:szCs w:val="24"/>
        </w:rPr>
        <w:t>реклассифицироваться</w:t>
      </w:r>
      <w:proofErr w:type="spellEnd"/>
      <w:r w:rsidRPr="001D5B00">
        <w:rPr>
          <w:rFonts w:ascii="Times New Roman" w:hAnsi="Times New Roman" w:cs="Times New Roman"/>
          <w:sz w:val="24"/>
          <w:szCs w:val="24"/>
        </w:rPr>
        <w:t xml:space="preserve"> в иную группу материальных запасов (запасов) или в иную категорию объектов бухгалтерского учета.</w:t>
      </w:r>
    </w:p>
    <w:p w14:paraId="1EDDB43D" w14:textId="77777777" w:rsidR="0006676D" w:rsidRPr="001D5B00" w:rsidRDefault="0006676D" w:rsidP="00066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Выбытие материальных запасов из одной группы активов и отражение их в другой группе активов при </w:t>
      </w:r>
      <w:proofErr w:type="spellStart"/>
      <w:r w:rsidRPr="001D5B00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Pr="001D5B00">
        <w:rPr>
          <w:rFonts w:ascii="Times New Roman" w:hAnsi="Times New Roman" w:cs="Times New Roman"/>
          <w:sz w:val="24"/>
          <w:szCs w:val="24"/>
        </w:rPr>
        <w:t xml:space="preserve"> должно быть отражено в бухгалтерском учете одновременно.</w:t>
      </w:r>
    </w:p>
    <w:p w14:paraId="1255E874" w14:textId="3A583FD5" w:rsidR="0006676D" w:rsidRPr="001D5B00" w:rsidRDefault="0006676D" w:rsidP="00066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Перевод материальных запасов в иную группу либо в иную категорию объектов бухгалтерского учета в связи с их </w:t>
      </w:r>
      <w:proofErr w:type="spellStart"/>
      <w:r w:rsidRPr="001D5B00">
        <w:rPr>
          <w:rFonts w:ascii="Times New Roman" w:hAnsi="Times New Roman" w:cs="Times New Roman"/>
          <w:sz w:val="24"/>
          <w:szCs w:val="24"/>
        </w:rPr>
        <w:t>реклассификацией</w:t>
      </w:r>
      <w:proofErr w:type="spellEnd"/>
      <w:r w:rsidRPr="001D5B00">
        <w:rPr>
          <w:rFonts w:ascii="Times New Roman" w:hAnsi="Times New Roman" w:cs="Times New Roman"/>
          <w:sz w:val="24"/>
          <w:szCs w:val="24"/>
        </w:rPr>
        <w:t xml:space="preserve"> не приводит к изменению их стоимости, как в бухгалтерском учете, так и для целей оценки и раскрытия информации в бухгалтерской (финансовой) отчетности.</w:t>
      </w:r>
    </w:p>
    <w:p w14:paraId="1B882F06" w14:textId="77777777" w:rsidR="001E7236" w:rsidRPr="001D5B00" w:rsidRDefault="001E7236" w:rsidP="000E26A8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5C423" w14:textId="286B956E" w:rsidR="00C82A25" w:rsidRPr="001D5B00" w:rsidRDefault="00C82A25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</w:t>
      </w:r>
      <w:r w:rsidR="00966C94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средства и денежные документы</w:t>
      </w:r>
    </w:p>
    <w:p w14:paraId="03E76244" w14:textId="77777777" w:rsidR="00C82A25" w:rsidRPr="001D5B00" w:rsidRDefault="00C82A25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Учет денежных средств осуществляется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Порядком ведения кассовых операций, утвержденными Указаниями Банка России от 11 марта 2014 г. № 3210-У (далее – Указания Банка России № 3210-У).</w:t>
      </w:r>
    </w:p>
    <w:p w14:paraId="7B5EC96D" w14:textId="45F2B226" w:rsidR="00CF23A2" w:rsidRPr="001D5B00" w:rsidRDefault="00CF23A2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Ведение кассовых операций возлагается на кассира, </w:t>
      </w:r>
      <w:r w:rsidR="00CB2497" w:rsidRPr="001D5B00">
        <w:rPr>
          <w:rFonts w:ascii="Times New Roman" w:hAnsi="Times New Roman" w:cs="Times New Roman"/>
          <w:sz w:val="24"/>
          <w:szCs w:val="24"/>
        </w:rPr>
        <w:t>назначенного</w:t>
      </w:r>
      <w:r w:rsidRPr="001D5B00"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14:paraId="2726B857" w14:textId="5D8B2DB9" w:rsidR="00B40632" w:rsidRPr="001D5B00" w:rsidRDefault="004311CA" w:rsidP="00CB249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lastRenderedPageBreak/>
        <w:t>На период временного отсутствия ответственного лица по ведению кассовых операций (отпуска, болезни или иной причине) осуществляется передача денежных средств, денежных документов и бланков строгой отчетности назначенному ответственному лицу с составлением акта прием</w:t>
      </w:r>
      <w:r w:rsidR="00370E4E" w:rsidRPr="001D5B00">
        <w:rPr>
          <w:rFonts w:ascii="Times New Roman" w:hAnsi="Times New Roman" w:cs="Times New Roman"/>
          <w:sz w:val="24"/>
          <w:szCs w:val="24"/>
        </w:rPr>
        <w:t>а-передачи кассы (Приложение № 2</w:t>
      </w:r>
      <w:r w:rsidRPr="001D5B00">
        <w:rPr>
          <w:rFonts w:ascii="Times New Roman" w:hAnsi="Times New Roman" w:cs="Times New Roman"/>
          <w:sz w:val="24"/>
          <w:szCs w:val="24"/>
        </w:rPr>
        <w:t xml:space="preserve"> к Положению).</w:t>
      </w:r>
      <w:r w:rsidR="00CB2497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B40632" w:rsidRPr="001D5B00">
        <w:rPr>
          <w:rFonts w:ascii="Times New Roman" w:hAnsi="Times New Roman" w:cs="Times New Roman"/>
          <w:sz w:val="24"/>
          <w:szCs w:val="24"/>
        </w:rPr>
        <w:t>(Основание: п. 167 Инструкции № 157н)</w:t>
      </w:r>
      <w:r w:rsidR="00BC3CA2" w:rsidRPr="001D5B00">
        <w:rPr>
          <w:rFonts w:ascii="Times New Roman" w:hAnsi="Times New Roman" w:cs="Times New Roman"/>
          <w:sz w:val="24"/>
          <w:szCs w:val="24"/>
        </w:rPr>
        <w:t>.</w:t>
      </w:r>
    </w:p>
    <w:p w14:paraId="310F9129" w14:textId="3F65F1D1" w:rsidR="00B40632" w:rsidRPr="001D5B00" w:rsidRDefault="00DA5554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Кассовая книга ведется автоматизированным способом. Нумерация листов осуществляется автоматически в программном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продукте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в хронологической последовательности с начала календарного года.</w:t>
      </w:r>
      <w:r w:rsidR="00CB2497" w:rsidRPr="001D5B00">
        <w:rPr>
          <w:rFonts w:ascii="Times New Roman" w:hAnsi="Times New Roman" w:cs="Times New Roman"/>
          <w:sz w:val="24"/>
          <w:szCs w:val="24"/>
        </w:rPr>
        <w:t xml:space="preserve"> </w:t>
      </w:r>
      <w:r w:rsidR="00B40632" w:rsidRPr="001D5B00">
        <w:rPr>
          <w:rFonts w:ascii="Times New Roman" w:hAnsi="Times New Roman" w:cs="Times New Roman"/>
          <w:sz w:val="24"/>
          <w:szCs w:val="24"/>
        </w:rPr>
        <w:t>(Основание: п. 167 Инструкции № 157н</w:t>
      </w:r>
      <w:r w:rsidR="00CE1D2A" w:rsidRPr="001D5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D2A" w:rsidRPr="001D5B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E1D2A" w:rsidRPr="001D5B00">
        <w:rPr>
          <w:rFonts w:ascii="Times New Roman" w:hAnsi="Times New Roman" w:cs="Times New Roman"/>
          <w:sz w:val="24"/>
          <w:szCs w:val="24"/>
        </w:rPr>
        <w:t>. 4.7 п. 4 Указания Банка России № 3210-У</w:t>
      </w:r>
      <w:r w:rsidR="00B40632" w:rsidRPr="001D5B00">
        <w:rPr>
          <w:rFonts w:ascii="Times New Roman" w:hAnsi="Times New Roman" w:cs="Times New Roman"/>
          <w:sz w:val="24"/>
          <w:szCs w:val="24"/>
        </w:rPr>
        <w:t>)</w:t>
      </w:r>
      <w:r w:rsidR="00BC3CA2" w:rsidRPr="001D5B00">
        <w:rPr>
          <w:rFonts w:ascii="Times New Roman" w:hAnsi="Times New Roman" w:cs="Times New Roman"/>
          <w:sz w:val="24"/>
          <w:szCs w:val="24"/>
        </w:rPr>
        <w:t>.</w:t>
      </w:r>
    </w:p>
    <w:p w14:paraId="4F6C5772" w14:textId="246B7668" w:rsidR="00BC3CA2" w:rsidRPr="001D5B00" w:rsidRDefault="00BC3CA2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Выдача денежных средств под отчет осуществляется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с «Порядком выдачи под отчет денежных средств, составления и представления отчетов подотчетными лицами (Приложение № 4 к Положению).</w:t>
      </w:r>
    </w:p>
    <w:p w14:paraId="725FDB9E" w14:textId="77777777" w:rsidR="00CE1D2A" w:rsidRPr="001D5B00" w:rsidRDefault="00CE1D2A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В составе денежных документов учитываются:</w:t>
      </w:r>
    </w:p>
    <w:p w14:paraId="62792765" w14:textId="77777777" w:rsidR="00A0349E" w:rsidRPr="001D5B00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почтовые конверты с марками;</w:t>
      </w:r>
    </w:p>
    <w:p w14:paraId="17043CB2" w14:textId="18993A14" w:rsidR="00425CB8" w:rsidRPr="001D5B00" w:rsidRDefault="00425CB8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почтовые марки;</w:t>
      </w:r>
    </w:p>
    <w:p w14:paraId="5CE93637" w14:textId="77777777" w:rsidR="00A0349E" w:rsidRPr="001D5B00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топливные карты (пластиковые карты на бензин, дизельное топливо);</w:t>
      </w:r>
    </w:p>
    <w:p w14:paraId="79D1C4BA" w14:textId="77777777" w:rsidR="00A0349E" w:rsidRPr="001D5B00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проездные билеты на проезд в городском пассажирском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>;</w:t>
      </w:r>
    </w:p>
    <w:p w14:paraId="7F751139" w14:textId="77777777" w:rsidR="00A0349E" w:rsidRPr="001D5B00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проездные документы, приобретаемые учреждением для проезда работников к месту командировки и обратно;</w:t>
      </w:r>
    </w:p>
    <w:p w14:paraId="45D43CE5" w14:textId="77777777" w:rsidR="00A0349E" w:rsidRPr="001D5B00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полученные извещения на почтовые переводы</w:t>
      </w:r>
      <w:r w:rsidR="00350074" w:rsidRPr="001D5B00">
        <w:rPr>
          <w:rFonts w:ascii="Times New Roman" w:hAnsi="Times New Roman" w:cs="Times New Roman"/>
          <w:sz w:val="24"/>
          <w:szCs w:val="24"/>
        </w:rPr>
        <w:t>;</w:t>
      </w:r>
    </w:p>
    <w:p w14:paraId="7A30F00F" w14:textId="77777777" w:rsidR="00A0349E" w:rsidRPr="001D5B00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т.д.</w:t>
      </w:r>
    </w:p>
    <w:p w14:paraId="540AF266" w14:textId="77777777" w:rsidR="00B40632" w:rsidRPr="001D5B00" w:rsidRDefault="00DA2094" w:rsidP="00CB2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>(Основание: п. 169 Инструкции №</w:t>
      </w:r>
      <w:r w:rsidR="00CE1D2A" w:rsidRPr="001D5B00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408A60CE" w14:textId="77777777" w:rsidR="004A18AE" w:rsidRPr="001D5B00" w:rsidRDefault="004A18AE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Денежные документы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принимаются в кассу учреждения и учитываются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по фактической стоимости с учетом всех налогов.</w:t>
      </w:r>
    </w:p>
    <w:p w14:paraId="18323890" w14:textId="271D2C69" w:rsidR="00BC3CA2" w:rsidRPr="001D5B00" w:rsidRDefault="00BC3CA2" w:rsidP="00BC3CA2">
      <w:pPr>
        <w:pStyle w:val="a3"/>
        <w:numPr>
          <w:ilvl w:val="2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Выдача денежных документов под отчет осуществляется в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с «Порядком выдачи под отчет денежных </w:t>
      </w:r>
      <w:r w:rsidR="00074BC3" w:rsidRPr="001D5B00">
        <w:rPr>
          <w:rFonts w:ascii="Times New Roman" w:hAnsi="Times New Roman" w:cs="Times New Roman"/>
          <w:sz w:val="24"/>
          <w:szCs w:val="24"/>
        </w:rPr>
        <w:t>документов</w:t>
      </w:r>
      <w:r w:rsidRPr="001D5B00">
        <w:rPr>
          <w:rFonts w:ascii="Times New Roman" w:hAnsi="Times New Roman" w:cs="Times New Roman"/>
          <w:sz w:val="24"/>
          <w:szCs w:val="24"/>
        </w:rPr>
        <w:t xml:space="preserve">, составления и представления отчетов подотчетными лицами (Приложение № </w:t>
      </w:r>
      <w:r w:rsidR="00074BC3" w:rsidRPr="001D5B00">
        <w:rPr>
          <w:rFonts w:ascii="Times New Roman" w:hAnsi="Times New Roman" w:cs="Times New Roman"/>
          <w:sz w:val="24"/>
          <w:szCs w:val="24"/>
        </w:rPr>
        <w:t>5</w:t>
      </w:r>
      <w:r w:rsidRPr="001D5B00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14:paraId="6A90B107" w14:textId="7DB3B8CD" w:rsidR="00EF4CD3" w:rsidRPr="001D5B00" w:rsidRDefault="00EF4CD3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1D5B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5B00">
        <w:rPr>
          <w:rFonts w:ascii="Times New Roman" w:hAnsi="Times New Roman" w:cs="Times New Roman"/>
          <w:sz w:val="24"/>
          <w:szCs w:val="24"/>
        </w:rPr>
        <w:t xml:space="preserve"> осуществлением кассовых операций, проводится инвентаризация кассы, в соответствии с порядком проведения инвентаризации (Приложение № </w:t>
      </w:r>
      <w:r w:rsidR="00425CB8" w:rsidRPr="001D5B00">
        <w:rPr>
          <w:rFonts w:ascii="Times New Roman" w:hAnsi="Times New Roman" w:cs="Times New Roman"/>
          <w:sz w:val="24"/>
          <w:szCs w:val="24"/>
        </w:rPr>
        <w:t>7</w:t>
      </w:r>
      <w:r w:rsidRPr="001D5B00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14:paraId="1D10DFCF" w14:textId="77777777" w:rsidR="003A0133" w:rsidRPr="001D5B00" w:rsidRDefault="003A0133" w:rsidP="00397D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E45A1F" w14:textId="64E204E7" w:rsidR="00A7062C" w:rsidRPr="001D5B00" w:rsidRDefault="00A7062C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  <w:r w:rsidR="004B5A2A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B5A2A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принятым </w:t>
      </w:r>
      <w:r w:rsidR="00966C94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обязательствам</w:t>
      </w:r>
    </w:p>
    <w:p w14:paraId="75AAA7C1" w14:textId="7D48C6C2" w:rsidR="000A7E56" w:rsidRPr="001D5B00" w:rsidRDefault="00656D45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расчетов с поставщиками за поставленные материальные ценности и оказанные услуги, с подрядчиками за выполненные работы, начисление и выплата сумм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заработной платы, а также оплата пенсий, пособий и иных социальных выплат ведется на счете 302</w:t>
      </w:r>
      <w:r w:rsidR="00FC15E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</w:t>
      </w:r>
      <w:r w:rsidR="007149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по принятым обязательствам».</w:t>
      </w:r>
    </w:p>
    <w:p w14:paraId="6BFDF54A" w14:textId="4D6BFC19" w:rsidR="000A7E56" w:rsidRPr="001D5B00" w:rsidRDefault="000A7E56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начислению обязательств по расчетам с бюджетами муниципальных образований в части расходования средств межбюджетных трансфертов </w:t>
      </w:r>
      <w:r w:rsidR="0070027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финансового года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="0002654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«Уведомления по расчетам между бюджетами» (ф.0504817) в соответствии с приказом 52н и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«Отчета о расходовании средств межбюджетных трансфертов муниципальными образованиями Калужской области» (Приложение № 2 к настоящему положению).</w:t>
      </w:r>
      <w:proofErr w:type="gramEnd"/>
      <w:r w:rsidR="003A616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 декабря текущего года начисление обязательств по межбюджетным трансфертам осуществляется на основании </w:t>
      </w:r>
      <w:r w:rsidR="0031751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16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по расчетам между бюджетами</w:t>
      </w:r>
      <w:r w:rsidR="0031751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616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0504817).</w:t>
      </w:r>
    </w:p>
    <w:p w14:paraId="34AAC558" w14:textId="3B6A7A36" w:rsidR="00656D45" w:rsidRPr="001D5B00" w:rsidRDefault="00714913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6D4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91B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авансам</w:t>
      </w:r>
      <w:r w:rsidR="00656D4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91B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подрядчикам, по авансам по оплате труда и начислениям и выплатам по оплате труда, по авансам по социальному обеспечению</w:t>
      </w:r>
      <w:r w:rsidR="00950A5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BE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656D4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206</w:t>
      </w:r>
      <w:r w:rsidR="00FC15E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D4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«Расчеты по выданным авансам».</w:t>
      </w:r>
    </w:p>
    <w:p w14:paraId="1661A17B" w14:textId="77777777" w:rsidR="00714913" w:rsidRPr="001D5B00" w:rsidRDefault="00714913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в части страховых взносов на оплату труда </w:t>
      </w:r>
      <w:r w:rsidR="00FC15E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балансовом счете 303 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бюджет».</w:t>
      </w:r>
    </w:p>
    <w:p w14:paraId="3A7C9D5D" w14:textId="16FF7AF0" w:rsidR="00091BE0" w:rsidRPr="001D5B00" w:rsidRDefault="002E0A10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</w:t>
      </w:r>
      <w:r w:rsidR="00FC15E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контрагентами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балансовом счете </w:t>
      </w:r>
      <w:r w:rsidR="00FC15E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303 05 000 «Расчеты по прочим платежам в бюджет».</w:t>
      </w:r>
    </w:p>
    <w:p w14:paraId="59ADBCAB" w14:textId="77777777" w:rsidR="00097C69" w:rsidRPr="001D5B00" w:rsidRDefault="00097C69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расчетов по принятым обязательствам с поставщиками и подрядчиками, с работниками по суммам заработной платы, денежного довольствия и стипендий используются Журнал операций (ф. 0504071).</w:t>
      </w:r>
    </w:p>
    <w:p w14:paraId="792BDBB0" w14:textId="621C15B0" w:rsidR="00D404EB" w:rsidRPr="001D5B00" w:rsidRDefault="00D404EB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расчетам с поставщиками и подрядчиками отражаются в журнале операций расчетов с поставщиками и подрядчиками </w:t>
      </w:r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7DA89" w14:textId="3C0B97D5" w:rsidR="00C62A79" w:rsidRPr="001D5B00" w:rsidRDefault="00FC256C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оплаты труда, компенсационных выплат гражданам, находящимся в отпуске по уходу за ребенком до достижения им 3-летнего возраста, и иных выплат, отражаются в журнале операций расчетов по оплате труда, денежному довольствию и стипендиям № 6.</w:t>
      </w:r>
    </w:p>
    <w:p w14:paraId="36A78D51" w14:textId="23CC9EA5" w:rsidR="00A7062C" w:rsidRPr="001D5B00" w:rsidRDefault="00C62A79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страховых взносов</w:t>
      </w:r>
      <w:r w:rsidR="004D753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</w:t>
      </w:r>
      <w:r w:rsidR="00FA70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журнале по проч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операциям № 8.</w:t>
      </w:r>
    </w:p>
    <w:p w14:paraId="54E52435" w14:textId="77777777" w:rsidR="00E6113E" w:rsidRPr="001D5B00" w:rsidRDefault="00E6113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выполненные работы, оказанные услуги </w:t>
      </w:r>
      <w:r w:rsidR="00A640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(подрядчиком)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документов, служащих основанием для произведения расчетов.</w:t>
      </w:r>
    </w:p>
    <w:p w14:paraId="75AADF8A" w14:textId="5AE16A9D" w:rsidR="00E6113E" w:rsidRPr="001D5B00" w:rsidRDefault="00E6113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рабочий день отчетного периода, но поступившие в учреждение в месяце, следующем за отчетным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передаются учреждением в 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на счетах бухгалтерского учета в следующем порядке:</w:t>
      </w:r>
      <w:proofErr w:type="gramEnd"/>
    </w:p>
    <w:p w14:paraId="374EAC9E" w14:textId="65E9E104" w:rsidR="00E6113E" w:rsidRPr="001D5B00" w:rsidRDefault="002A1069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числа – отражаются в бухгалтерском </w:t>
      </w:r>
      <w:proofErr w:type="gramStart"/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месяцем их выставления;</w:t>
      </w:r>
    </w:p>
    <w:p w14:paraId="6040EA0F" w14:textId="2DE9B254" w:rsidR="00E6113E" w:rsidRPr="001D5B00" w:rsidRDefault="002A1069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15 числа – отражаются в бухгалтерском </w:t>
      </w:r>
      <w:proofErr w:type="gramStart"/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месяцем их поступления</w:t>
      </w:r>
      <w:r w:rsidR="00EA774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6B1D93" w14:textId="1D5A812C" w:rsidR="00EA774C" w:rsidRPr="001D5B00" w:rsidRDefault="00EA774C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сроков сдачи квартальной отчетности, установленных министерством финансов Калужской области, отражаются месяцем их выставления.</w:t>
      </w:r>
    </w:p>
    <w:p w14:paraId="35603849" w14:textId="2F75CBDB" w:rsidR="00E6113E" w:rsidRPr="001D5B00" w:rsidRDefault="00E6113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месяц отчетного года, но поступившие в месяце, следующем за отчетным передаются учреждением в 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КО «ЦБ»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на счетах бухгалтерского учета в следующем порядке:</w:t>
      </w:r>
      <w:proofErr w:type="gramEnd"/>
    </w:p>
    <w:p w14:paraId="475C2581" w14:textId="7E8F34E4" w:rsidR="00E6113E" w:rsidRPr="001D5B00" w:rsidRDefault="00187751" w:rsidP="0018775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B6D5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сроков сдачи годовой бухгалтерской отчетности, установленных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40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отражаются в бухгалтерском учете месяцем их выставления;</w:t>
      </w:r>
    </w:p>
    <w:p w14:paraId="3517AFAA" w14:textId="0B3F5EE9" w:rsidR="00E6113E" w:rsidRPr="001D5B00" w:rsidRDefault="00187751" w:rsidP="0018775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113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сроков сдачи годовой бухгалтерской отчетности, установленных учредителем (финансовым органом) – отражаются в бухгалтерском учете месяцем их поступления.</w:t>
      </w:r>
    </w:p>
    <w:p w14:paraId="68BAD284" w14:textId="77777777" w:rsidR="009E6AA6" w:rsidRPr="001D5B00" w:rsidRDefault="009E6AA6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расходов на пользование мобильной телефонной связью работниками учреждения определяется приказом по учреждению.</w:t>
      </w:r>
    </w:p>
    <w:p w14:paraId="4003C9BA" w14:textId="32AE6008" w:rsidR="00655114" w:rsidRPr="001D5B00" w:rsidRDefault="0011128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расчетов по виду расходов бюджетной классификации 123 «Иные выплаты за исключением фонда оплаты труда государственных (муниципальных) органов, лицам, привлекаемым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законодательства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отдельных полномочий» осуществляется на основании локального нормативного акта учреждения.</w:t>
      </w:r>
    </w:p>
    <w:p w14:paraId="147F5F1A" w14:textId="77777777" w:rsidR="006B6D56" w:rsidRPr="001D5B00" w:rsidRDefault="006B6D56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2B54F" w14:textId="1928CC24" w:rsidR="00400257" w:rsidRPr="001D5B00" w:rsidRDefault="00400257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342F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дебиторской и кредиторской задолженности</w:t>
      </w:r>
    </w:p>
    <w:p w14:paraId="5AF0A9B7" w14:textId="62B65F96" w:rsidR="0001165B" w:rsidRPr="001D5B00" w:rsidRDefault="0001165B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задолженность, признанная нереальной для взыскания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приказом по учреждению и законодательством </w:t>
      </w:r>
      <w:r w:rsidR="0069798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списывается на финансовый результат на основании данных проведенной инвентаризации и учитывается в соответствии с 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п.339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п.11 СГС «Доходы»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B169D2" w14:textId="341A36B3" w:rsidR="00386B1B" w:rsidRPr="001D5B00" w:rsidRDefault="00386B1B" w:rsidP="00386B1B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 отношении задолженности не соблюдаются требования о соответствии задолженности критериям признания актива</w:t>
      </w:r>
      <w:r w:rsidR="00EA774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задолженность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сомнительной</w:t>
      </w:r>
      <w:r w:rsidR="00DC05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балансовых счетах не учитывается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8F2A13" w14:textId="21F35C6C" w:rsidR="00DC051B" w:rsidRPr="001D5B00" w:rsidRDefault="00DC051B" w:rsidP="00386B1B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квалификации задолженности в качестве сомнительной учитываются следующие обстоятельства:</w:t>
      </w:r>
    </w:p>
    <w:p w14:paraId="6B4DC7B5" w14:textId="3DDE5CF1" w:rsidR="00DC051B" w:rsidRPr="001D5B00" w:rsidRDefault="00DC051B" w:rsidP="00DC051B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должником сроков исполнения обязательства;</w:t>
      </w:r>
    </w:p>
    <w:p w14:paraId="385C0952" w14:textId="058F6139" w:rsidR="00DC051B" w:rsidRPr="001D5B00" w:rsidRDefault="00DC051B" w:rsidP="00DC051B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удержания имущества должника;</w:t>
      </w:r>
    </w:p>
    <w:p w14:paraId="68916933" w14:textId="2D732ADB" w:rsidR="00DC051B" w:rsidRPr="001D5B00" w:rsidRDefault="00DC051B" w:rsidP="00DC051B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обеспечения долга залогом, задатком, поручительством, банковской гарантией и т.п.;</w:t>
      </w:r>
    </w:p>
    <w:p w14:paraId="119D4394" w14:textId="648A06BF" w:rsidR="00DC051B" w:rsidRPr="001D5B00" w:rsidRDefault="00DC051B" w:rsidP="00DC051B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значительные финансовые затруднения должника, ставшие известными из СМИ или других источников</w:t>
      </w:r>
      <w:r w:rsidR="00EA774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1A04F" w14:textId="07406B30" w:rsidR="00386B1B" w:rsidRPr="001D5B00" w:rsidRDefault="00386B1B" w:rsidP="00042228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 с балансового учета сомнительной задолженности по доходам осуществляется на основании решения комиссии по поступлению и выбытию активов при наличии документов, подтверждающих неопределенность относительно получения экономических выгод (денежных средств) или полезного потенциала.</w:t>
      </w:r>
      <w:r w:rsidR="00DC05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задолженность переносится на </w:t>
      </w:r>
      <w:proofErr w:type="spellStart"/>
      <w:r w:rsidR="00DC05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DC05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04 «Сомнительная задолженность»</w:t>
      </w:r>
      <w:r w:rsidR="0004222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в соответствии с п.339 Инструкции 157н</w:t>
      </w:r>
      <w:r w:rsidR="00DC051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D5E94" w14:textId="2982855F" w:rsidR="007C790D" w:rsidRPr="001D5B00" w:rsidRDefault="0001165B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соответствии с законодательством </w:t>
      </w:r>
      <w:r w:rsidR="0069798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Инструкцией 157</w:t>
      </w:r>
      <w:r w:rsidR="000E26A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1D1C5" w14:textId="77777777" w:rsidR="007C790D" w:rsidRPr="001D5B00" w:rsidRDefault="007C790D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списанная с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балансового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кредиторская задолженность отражается на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14:paraId="5C29207F" w14:textId="77777777" w:rsidR="007C790D" w:rsidRPr="001D5B00" w:rsidRDefault="007C790D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14:paraId="30D08F3D" w14:textId="3D3058BD" w:rsidR="007C790D" w:rsidRPr="001D5B00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истечении 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отражения задолженности на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4C13EE9A" w14:textId="77777777" w:rsidR="007C790D" w:rsidRPr="001D5B00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завершении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законодательству;</w:t>
      </w:r>
    </w:p>
    <w:p w14:paraId="33B562D0" w14:textId="77777777" w:rsidR="007C790D" w:rsidRPr="001D5B00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14:paraId="72778201" w14:textId="79AC929E" w:rsidR="007C790D" w:rsidRPr="001D5B00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списывается с баланса отдельно по каждому обязательству (кредитору).</w:t>
      </w:r>
      <w:r w:rsidR="00677DA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пункты 371, 372 Инструкции к Единому плану счетов № 157н.)</w:t>
      </w:r>
    </w:p>
    <w:p w14:paraId="2133B3CB" w14:textId="77777777" w:rsidR="001720C0" w:rsidRPr="001D5B00" w:rsidRDefault="00400257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действующим законодательством. Срок исковой давности определяется статьями 195-208 </w:t>
      </w:r>
      <w:r w:rsidR="00F5586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1750D5" w14:textId="27A3CDE7" w:rsidR="0001165B" w:rsidRPr="001D5B00" w:rsidRDefault="00187751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Санкционирование расходов</w:t>
      </w:r>
    </w:p>
    <w:p w14:paraId="7A45ECF1" w14:textId="77777777" w:rsidR="0001165B" w:rsidRPr="001D5B00" w:rsidRDefault="007A3F8D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91"/>
        <w:gridCol w:w="4820"/>
      </w:tblGrid>
      <w:tr w:rsidR="006A1429" w:rsidRPr="001D5B00" w14:paraId="56677E03" w14:textId="77777777" w:rsidTr="00187751">
        <w:tc>
          <w:tcPr>
            <w:tcW w:w="562" w:type="dxa"/>
          </w:tcPr>
          <w:p w14:paraId="679FD16F" w14:textId="7D6332BC" w:rsidR="006A1429" w:rsidRPr="001D5B00" w:rsidRDefault="00677DA9" w:rsidP="00397DEC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1429"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1429" w:rsidRPr="001D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1429" w:rsidRPr="001D5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14:paraId="79328123" w14:textId="77777777" w:rsidR="006A1429" w:rsidRPr="001D5B00" w:rsidRDefault="006A1429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областного бюджета</w:t>
            </w:r>
          </w:p>
        </w:tc>
        <w:tc>
          <w:tcPr>
            <w:tcW w:w="4820" w:type="dxa"/>
          </w:tcPr>
          <w:p w14:paraId="2191188C" w14:textId="77777777" w:rsidR="006A1429" w:rsidRPr="001D5B00" w:rsidRDefault="006A1429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областного бюджета</w:t>
            </w:r>
          </w:p>
        </w:tc>
      </w:tr>
      <w:tr w:rsidR="003313F7" w:rsidRPr="001D5B00" w14:paraId="79354D82" w14:textId="77777777" w:rsidTr="00187751">
        <w:trPr>
          <w:trHeight w:val="530"/>
        </w:trPr>
        <w:tc>
          <w:tcPr>
            <w:tcW w:w="562" w:type="dxa"/>
            <w:vMerge w:val="restart"/>
          </w:tcPr>
          <w:p w14:paraId="5B5A1A0C" w14:textId="77372BFF" w:rsidR="003313F7" w:rsidRPr="001D5B00" w:rsidRDefault="00677DA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91" w:type="dxa"/>
            <w:vMerge w:val="restart"/>
          </w:tcPr>
          <w:p w14:paraId="2AA619D9" w14:textId="23A2C1C8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r w:rsidR="00CD2FB0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соответственно - государственный контракт, реестр контрактов)</w:t>
            </w:r>
          </w:p>
        </w:tc>
        <w:tc>
          <w:tcPr>
            <w:tcW w:w="4820" w:type="dxa"/>
          </w:tcPr>
          <w:p w14:paraId="413A6B5B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3313F7" w:rsidRPr="001D5B00" w14:paraId="70892C67" w14:textId="77777777" w:rsidTr="00187751">
        <w:trPr>
          <w:trHeight w:val="526"/>
        </w:trPr>
        <w:tc>
          <w:tcPr>
            <w:tcW w:w="562" w:type="dxa"/>
            <w:vMerge/>
          </w:tcPr>
          <w:p w14:paraId="0CEB7110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F5D179A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15F4FE6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3313F7" w:rsidRPr="001D5B00" w14:paraId="1D29814B" w14:textId="77777777" w:rsidTr="00187751">
        <w:trPr>
          <w:trHeight w:val="526"/>
        </w:trPr>
        <w:tc>
          <w:tcPr>
            <w:tcW w:w="562" w:type="dxa"/>
            <w:vMerge/>
          </w:tcPr>
          <w:p w14:paraId="59796360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0E652BD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F00CF9D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313F7" w:rsidRPr="001D5B00" w14:paraId="29F48510" w14:textId="77777777" w:rsidTr="00187751">
        <w:trPr>
          <w:trHeight w:val="526"/>
        </w:trPr>
        <w:tc>
          <w:tcPr>
            <w:tcW w:w="562" w:type="dxa"/>
            <w:vMerge/>
          </w:tcPr>
          <w:p w14:paraId="5C51EA1E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D8F72DD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3366CB1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контракт (в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313F7" w:rsidRPr="001D5B00" w14:paraId="48D72670" w14:textId="77777777" w:rsidTr="00187751">
        <w:trPr>
          <w:trHeight w:val="526"/>
        </w:trPr>
        <w:tc>
          <w:tcPr>
            <w:tcW w:w="562" w:type="dxa"/>
            <w:vMerge/>
          </w:tcPr>
          <w:p w14:paraId="24A18A96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44E52D0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BCBE9DA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313F7" w:rsidRPr="001D5B00" w14:paraId="095EE8CD" w14:textId="77777777" w:rsidTr="00187751">
        <w:trPr>
          <w:trHeight w:val="526"/>
        </w:trPr>
        <w:tc>
          <w:tcPr>
            <w:tcW w:w="562" w:type="dxa"/>
            <w:vMerge/>
          </w:tcPr>
          <w:p w14:paraId="00EA7327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D505830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E540C0B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3313F7" w:rsidRPr="001D5B00" w14:paraId="61AA6D51" w14:textId="77777777" w:rsidTr="00187751">
        <w:trPr>
          <w:trHeight w:val="526"/>
        </w:trPr>
        <w:tc>
          <w:tcPr>
            <w:tcW w:w="562" w:type="dxa"/>
            <w:vMerge/>
          </w:tcPr>
          <w:p w14:paraId="1915BC0B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1DBB4FB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4BAE9DD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3313F7" w:rsidRPr="001D5B00" w14:paraId="30FDB868" w14:textId="77777777" w:rsidTr="00187751">
        <w:trPr>
          <w:trHeight w:val="526"/>
        </w:trPr>
        <w:tc>
          <w:tcPr>
            <w:tcW w:w="562" w:type="dxa"/>
            <w:vMerge/>
          </w:tcPr>
          <w:p w14:paraId="6230B8CE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22EA4C3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2736BDC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3F7" w:rsidRPr="001D5B00" w14:paraId="0C0A10CA" w14:textId="77777777" w:rsidTr="00187751">
        <w:trPr>
          <w:trHeight w:val="526"/>
        </w:trPr>
        <w:tc>
          <w:tcPr>
            <w:tcW w:w="562" w:type="dxa"/>
            <w:vMerge/>
          </w:tcPr>
          <w:p w14:paraId="10984454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C81F620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0CBF886" w14:textId="77777777" w:rsidR="003313F7" w:rsidRPr="001D5B00" w:rsidRDefault="003313F7" w:rsidP="0018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13F7" w:rsidRPr="001D5B00" w14:paraId="145C2594" w14:textId="77777777" w:rsidTr="00187751">
        <w:trPr>
          <w:trHeight w:val="526"/>
        </w:trPr>
        <w:tc>
          <w:tcPr>
            <w:tcW w:w="562" w:type="dxa"/>
            <w:vMerge/>
          </w:tcPr>
          <w:p w14:paraId="7932BC44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A6D8752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ED3020" w14:textId="77777777" w:rsidR="003313F7" w:rsidRPr="001D5B00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3313F7" w:rsidRPr="001D5B00" w14:paraId="6F99962F" w14:textId="77777777" w:rsidTr="00187751">
        <w:trPr>
          <w:trHeight w:val="526"/>
        </w:trPr>
        <w:tc>
          <w:tcPr>
            <w:tcW w:w="562" w:type="dxa"/>
            <w:vMerge/>
          </w:tcPr>
          <w:p w14:paraId="2E1A4C19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1E630CD" w14:textId="77777777" w:rsidR="003313F7" w:rsidRPr="001D5B00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6EAFA85" w14:textId="77777777" w:rsidR="003313F7" w:rsidRPr="001D5B00" w:rsidRDefault="003313F7" w:rsidP="00187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основании государственного контракта</w:t>
            </w:r>
          </w:p>
        </w:tc>
      </w:tr>
      <w:tr w:rsidR="00AA3C51" w:rsidRPr="001D5B00" w14:paraId="31BDF48F" w14:textId="77777777" w:rsidTr="00187751">
        <w:trPr>
          <w:trHeight w:val="455"/>
        </w:trPr>
        <w:tc>
          <w:tcPr>
            <w:tcW w:w="562" w:type="dxa"/>
            <w:vMerge w:val="restart"/>
          </w:tcPr>
          <w:p w14:paraId="7FD4AA96" w14:textId="77777777" w:rsidR="00677DA9" w:rsidRPr="001D5B00" w:rsidRDefault="00677DA9" w:rsidP="00677DA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3690E" w14:textId="70120EF4" w:rsidR="00AA3C51" w:rsidRPr="001D5B00" w:rsidRDefault="00677DA9" w:rsidP="00677DA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.и п.11 огомобиля между материально-ответственными лицами осуществляется на основании акта приема-передачи автомашиныные формы,</w:t>
            </w: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vMerge w:val="restart"/>
          </w:tcPr>
          <w:p w14:paraId="53823226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</w:t>
            </w: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нужд (далее - договор), за исключением договоров, указанных в 11 пункте настоящего перечня</w:t>
            </w:r>
          </w:p>
        </w:tc>
        <w:tc>
          <w:tcPr>
            <w:tcW w:w="4820" w:type="dxa"/>
          </w:tcPr>
          <w:p w14:paraId="44CAC395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</w:tr>
      <w:tr w:rsidR="00AA3C51" w:rsidRPr="001D5B00" w14:paraId="5FDDE75B" w14:textId="77777777" w:rsidTr="00187751">
        <w:trPr>
          <w:trHeight w:val="451"/>
        </w:trPr>
        <w:tc>
          <w:tcPr>
            <w:tcW w:w="562" w:type="dxa"/>
            <w:vMerge/>
          </w:tcPr>
          <w:p w14:paraId="5F5BEC16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47CF589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8E4780A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AA3C51" w:rsidRPr="001D5B00" w14:paraId="757C8EAA" w14:textId="77777777" w:rsidTr="00187751">
        <w:trPr>
          <w:trHeight w:val="451"/>
        </w:trPr>
        <w:tc>
          <w:tcPr>
            <w:tcW w:w="562" w:type="dxa"/>
            <w:vMerge/>
          </w:tcPr>
          <w:p w14:paraId="5F017216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582A2A3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FA62F98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AA3C51" w:rsidRPr="001D5B00" w14:paraId="2BB7F4B5" w14:textId="77777777" w:rsidTr="00187751">
        <w:trPr>
          <w:trHeight w:val="451"/>
        </w:trPr>
        <w:tc>
          <w:tcPr>
            <w:tcW w:w="562" w:type="dxa"/>
            <w:vMerge/>
          </w:tcPr>
          <w:p w14:paraId="467A15A8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49D9849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CE80295" w14:textId="77777777" w:rsidR="00AA3C51" w:rsidRPr="001D5B00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(в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авансовых платежей в соответствии с условиями договора, внесения арендной платы по договору</w:t>
            </w:r>
            <w:r w:rsidR="00AA3C51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D5B00" w14:paraId="719C7CE5" w14:textId="77777777" w:rsidTr="00187751">
        <w:trPr>
          <w:trHeight w:val="451"/>
        </w:trPr>
        <w:tc>
          <w:tcPr>
            <w:tcW w:w="562" w:type="dxa"/>
            <w:vMerge/>
          </w:tcPr>
          <w:p w14:paraId="4B3390C8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4461802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013C5EA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C51" w:rsidRPr="001D5B00" w14:paraId="73558105" w14:textId="77777777" w:rsidTr="00187751">
        <w:trPr>
          <w:trHeight w:val="451"/>
        </w:trPr>
        <w:tc>
          <w:tcPr>
            <w:tcW w:w="562" w:type="dxa"/>
            <w:vMerge/>
          </w:tcPr>
          <w:p w14:paraId="1B7043B2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CE1C9B9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D0491AD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AA3C51" w:rsidRPr="001D5B00" w14:paraId="14795112" w14:textId="77777777" w:rsidTr="00187751">
        <w:trPr>
          <w:trHeight w:val="451"/>
        </w:trPr>
        <w:tc>
          <w:tcPr>
            <w:tcW w:w="562" w:type="dxa"/>
            <w:vMerge/>
          </w:tcPr>
          <w:p w14:paraId="3243A197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79AF299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E59C221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AA3C51" w:rsidRPr="001D5B00" w14:paraId="092CCE21" w14:textId="77777777" w:rsidTr="00187751">
        <w:trPr>
          <w:trHeight w:val="451"/>
        </w:trPr>
        <w:tc>
          <w:tcPr>
            <w:tcW w:w="562" w:type="dxa"/>
            <w:vMerge/>
          </w:tcPr>
          <w:p w14:paraId="0D27D44B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C07EFED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78C3727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D5B00" w14:paraId="5A5D346D" w14:textId="77777777" w:rsidTr="00187751">
        <w:trPr>
          <w:trHeight w:val="451"/>
        </w:trPr>
        <w:tc>
          <w:tcPr>
            <w:tcW w:w="562" w:type="dxa"/>
            <w:vMerge/>
          </w:tcPr>
          <w:p w14:paraId="16EC7E3D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9B3B11F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D9EA643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C51" w:rsidRPr="001D5B00" w14:paraId="59340552" w14:textId="77777777" w:rsidTr="00187751">
        <w:trPr>
          <w:trHeight w:val="451"/>
        </w:trPr>
        <w:tc>
          <w:tcPr>
            <w:tcW w:w="562" w:type="dxa"/>
            <w:vMerge/>
          </w:tcPr>
          <w:p w14:paraId="44B11C81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99F51B6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00E8C95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AA3C51" w:rsidRPr="001D5B00" w14:paraId="43DF114A" w14:textId="77777777" w:rsidTr="00187751">
        <w:trPr>
          <w:trHeight w:val="451"/>
        </w:trPr>
        <w:tc>
          <w:tcPr>
            <w:tcW w:w="562" w:type="dxa"/>
            <w:vMerge/>
          </w:tcPr>
          <w:p w14:paraId="3BBD08C9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E06D35F" w14:textId="77777777" w:rsidR="00AA3C51" w:rsidRPr="001D5B00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E7C0DF" w14:textId="77777777" w:rsidR="00AA3C51" w:rsidRPr="001D5B00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</w:t>
            </w:r>
            <w:r w:rsidR="00A129F6" w:rsidRPr="001D5B00">
              <w:rPr>
                <w:rFonts w:ascii="Times New Roman" w:hAnsi="Times New Roman" w:cs="Times New Roman"/>
                <w:sz w:val="24"/>
                <w:szCs w:val="24"/>
              </w:rPr>
              <w:t>основании договора</w:t>
            </w:r>
          </w:p>
        </w:tc>
      </w:tr>
      <w:tr w:rsidR="00A129F6" w:rsidRPr="001D5B00" w14:paraId="08E6A1EE" w14:textId="77777777" w:rsidTr="00187751">
        <w:trPr>
          <w:trHeight w:val="930"/>
        </w:trPr>
        <w:tc>
          <w:tcPr>
            <w:tcW w:w="562" w:type="dxa"/>
            <w:vMerge w:val="restart"/>
          </w:tcPr>
          <w:p w14:paraId="5FA71B66" w14:textId="64DB1BB8" w:rsidR="00A129F6" w:rsidRPr="001D5B00" w:rsidRDefault="001877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1" w:type="dxa"/>
            <w:vMerge w:val="restart"/>
          </w:tcPr>
          <w:p w14:paraId="28D2F7E4" w14:textId="77777777" w:rsidR="00A129F6" w:rsidRPr="001D5B00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из областного бюджета местным бюджетам межбюджетных трансфертов в форме субсидии, субвенции, иного межбюджетного трансферта, имеющих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820" w:type="dxa"/>
          </w:tcPr>
          <w:p w14:paraId="407CA584" w14:textId="77777777" w:rsidR="00A129F6" w:rsidRPr="001D5B00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129F6" w:rsidRPr="001D5B00" w14:paraId="2B6BC3F8" w14:textId="77777777" w:rsidTr="00187751">
        <w:trPr>
          <w:trHeight w:val="930"/>
        </w:trPr>
        <w:tc>
          <w:tcPr>
            <w:tcW w:w="562" w:type="dxa"/>
            <w:vMerge/>
          </w:tcPr>
          <w:p w14:paraId="12DEED4C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D423B2E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0E4FA86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RPr="001D5B00" w14:paraId="69C8B140" w14:textId="77777777" w:rsidTr="00187751">
        <w:trPr>
          <w:trHeight w:val="930"/>
        </w:trPr>
        <w:tc>
          <w:tcPr>
            <w:tcW w:w="562" w:type="dxa"/>
            <w:vMerge/>
          </w:tcPr>
          <w:p w14:paraId="6049BA0A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772ED46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F054F86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местных бюджетов, источником финансового обеспечения которых являются межбюджетные трансферты</w:t>
            </w:r>
          </w:p>
        </w:tc>
      </w:tr>
      <w:tr w:rsidR="00A129F6" w:rsidRPr="001D5B00" w14:paraId="112D5AC6" w14:textId="77777777" w:rsidTr="00187751">
        <w:trPr>
          <w:trHeight w:val="930"/>
        </w:trPr>
        <w:tc>
          <w:tcPr>
            <w:tcW w:w="562" w:type="dxa"/>
            <w:vMerge/>
          </w:tcPr>
          <w:p w14:paraId="5344E1D4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4986C58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68115C8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соглашения о предоставлении межбюджетного трансферта</w:t>
            </w:r>
          </w:p>
        </w:tc>
      </w:tr>
      <w:tr w:rsidR="00A129F6" w:rsidRPr="001D5B00" w14:paraId="7BF2129C" w14:textId="77777777" w:rsidTr="00187751">
        <w:trPr>
          <w:trHeight w:val="1449"/>
        </w:trPr>
        <w:tc>
          <w:tcPr>
            <w:tcW w:w="562" w:type="dxa"/>
            <w:vMerge w:val="restart"/>
          </w:tcPr>
          <w:p w14:paraId="14000B7D" w14:textId="5E635C35" w:rsidR="00A129F6" w:rsidRPr="001D5B00" w:rsidRDefault="001877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1" w:type="dxa"/>
            <w:vMerge w:val="restart"/>
          </w:tcPr>
          <w:p w14:paraId="60C57EAB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из областного бюджета местным бюджетам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399522C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RPr="001D5B00" w14:paraId="357A5603" w14:textId="77777777" w:rsidTr="00187751">
        <w:trPr>
          <w:trHeight w:val="3903"/>
        </w:trPr>
        <w:tc>
          <w:tcPr>
            <w:tcW w:w="562" w:type="dxa"/>
            <w:vMerge/>
          </w:tcPr>
          <w:p w14:paraId="10C0E675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right w:val="single" w:sz="4" w:space="0" w:color="auto"/>
            </w:tcBorders>
          </w:tcPr>
          <w:p w14:paraId="5355CCAD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9EF34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A129F6" w:rsidRPr="001D5B00" w14:paraId="45A1B751" w14:textId="77777777" w:rsidTr="00187751">
        <w:trPr>
          <w:trHeight w:val="171"/>
        </w:trPr>
        <w:tc>
          <w:tcPr>
            <w:tcW w:w="562" w:type="dxa"/>
            <w:vMerge/>
          </w:tcPr>
          <w:p w14:paraId="31428CCE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1207AE6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3617AF02" w14:textId="1097E737" w:rsidR="00A129F6" w:rsidRPr="001D5B00" w:rsidRDefault="00A129F6" w:rsidP="004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6" w:rsidRPr="001D5B00" w14:paraId="56CCE801" w14:textId="77777777" w:rsidTr="00187751">
        <w:trPr>
          <w:trHeight w:val="1447"/>
        </w:trPr>
        <w:tc>
          <w:tcPr>
            <w:tcW w:w="562" w:type="dxa"/>
            <w:vMerge/>
          </w:tcPr>
          <w:p w14:paraId="6802853A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3BDE400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6E0BD59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129F6" w:rsidRPr="001D5B00" w14:paraId="64D8E2AE" w14:textId="77777777" w:rsidTr="00187751">
        <w:trPr>
          <w:trHeight w:val="550"/>
        </w:trPr>
        <w:tc>
          <w:tcPr>
            <w:tcW w:w="562" w:type="dxa"/>
            <w:vMerge w:val="restart"/>
          </w:tcPr>
          <w:p w14:paraId="0DED650E" w14:textId="7CC407DC" w:rsidR="00A129F6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1" w:type="dxa"/>
            <w:vMerge w:val="restart"/>
          </w:tcPr>
          <w:p w14:paraId="674A72C5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государственному бюджетному или автономному учреждению</w:t>
            </w:r>
          </w:p>
        </w:tc>
        <w:tc>
          <w:tcPr>
            <w:tcW w:w="4820" w:type="dxa"/>
          </w:tcPr>
          <w:p w14:paraId="2E21E19C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государственному бюджетному или автономному учреждению</w:t>
            </w:r>
          </w:p>
        </w:tc>
      </w:tr>
      <w:tr w:rsidR="00A129F6" w:rsidRPr="001D5B00" w14:paraId="084514F1" w14:textId="77777777" w:rsidTr="00187751">
        <w:trPr>
          <w:trHeight w:val="550"/>
        </w:trPr>
        <w:tc>
          <w:tcPr>
            <w:tcW w:w="562" w:type="dxa"/>
            <w:vMerge/>
          </w:tcPr>
          <w:p w14:paraId="6F7D1236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C309C20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FE250DD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государственного задания (ф. 0506501)</w:t>
            </w:r>
          </w:p>
        </w:tc>
      </w:tr>
      <w:tr w:rsidR="00A129F6" w:rsidRPr="001D5B00" w14:paraId="2864ACEC" w14:textId="77777777" w:rsidTr="00187751">
        <w:trPr>
          <w:trHeight w:val="550"/>
        </w:trPr>
        <w:tc>
          <w:tcPr>
            <w:tcW w:w="562" w:type="dxa"/>
            <w:vMerge/>
          </w:tcPr>
          <w:p w14:paraId="5D410F2E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3F0494E" w14:textId="77777777" w:rsidR="00A129F6" w:rsidRPr="001D5B00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438F6E6" w14:textId="77777777" w:rsidR="00A129F6" w:rsidRPr="001D5B00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государственному бюджетному или автономному учреждению</w:t>
            </w:r>
          </w:p>
        </w:tc>
      </w:tr>
      <w:tr w:rsidR="00BC4C8B" w:rsidRPr="001D5B00" w14:paraId="597D5FFA" w14:textId="77777777" w:rsidTr="00187751">
        <w:trPr>
          <w:trHeight w:val="685"/>
        </w:trPr>
        <w:tc>
          <w:tcPr>
            <w:tcW w:w="562" w:type="dxa"/>
            <w:vMerge w:val="restart"/>
          </w:tcPr>
          <w:p w14:paraId="394AABA2" w14:textId="3F410893" w:rsidR="00BC4C8B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91" w:type="dxa"/>
            <w:vMerge w:val="restart"/>
          </w:tcPr>
          <w:p w14:paraId="00A72DC9" w14:textId="77777777" w:rsidR="00BC4C8B" w:rsidRPr="001D5B00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820" w:type="dxa"/>
          </w:tcPr>
          <w:p w14:paraId="289439E2" w14:textId="77777777" w:rsidR="00BC4C8B" w:rsidRPr="001D5B00" w:rsidRDefault="00BC4C8B" w:rsidP="00BA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BC4C8B" w:rsidRPr="001D5B00" w14:paraId="4BE2F7AF" w14:textId="77777777" w:rsidTr="00187751">
        <w:trPr>
          <w:trHeight w:val="677"/>
        </w:trPr>
        <w:tc>
          <w:tcPr>
            <w:tcW w:w="562" w:type="dxa"/>
            <w:vMerge/>
          </w:tcPr>
          <w:p w14:paraId="39D7ED19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BAFB033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E075F62" w14:textId="77777777" w:rsidR="00BC4C8B" w:rsidRPr="001D5B00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BC4C8B" w:rsidRPr="001D5B00" w14:paraId="2149E4BE" w14:textId="77777777" w:rsidTr="00187751">
        <w:trPr>
          <w:trHeight w:val="677"/>
        </w:trPr>
        <w:tc>
          <w:tcPr>
            <w:tcW w:w="562" w:type="dxa"/>
            <w:vMerge/>
          </w:tcPr>
          <w:p w14:paraId="5D44E08B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6672AE2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EE4F9A4" w14:textId="77777777" w:rsidR="00BC4C8B" w:rsidRPr="001D5B00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BC4C8B" w:rsidRPr="001D5B00" w14:paraId="6019497E" w14:textId="77777777" w:rsidTr="00187751">
        <w:trPr>
          <w:trHeight w:val="677"/>
        </w:trPr>
        <w:tc>
          <w:tcPr>
            <w:tcW w:w="562" w:type="dxa"/>
            <w:vMerge/>
          </w:tcPr>
          <w:p w14:paraId="2AD91089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45C247F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DF0F5FA" w14:textId="77777777" w:rsidR="00BC4C8B" w:rsidRPr="001D5B00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Договор, заключаемый 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C4C8B" w:rsidRPr="001D5B00" w14:paraId="53FF4573" w14:textId="77777777" w:rsidTr="00187751">
        <w:trPr>
          <w:trHeight w:val="677"/>
        </w:trPr>
        <w:tc>
          <w:tcPr>
            <w:tcW w:w="562" w:type="dxa"/>
            <w:vMerge/>
          </w:tcPr>
          <w:p w14:paraId="4525402A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11B597C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44B5CC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поручение юридического лица (в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C4C8B" w:rsidRPr="001D5B00" w14:paraId="3610F6C0" w14:textId="77777777" w:rsidTr="00187751">
        <w:trPr>
          <w:trHeight w:val="677"/>
        </w:trPr>
        <w:tc>
          <w:tcPr>
            <w:tcW w:w="562" w:type="dxa"/>
            <w:vMerge/>
          </w:tcPr>
          <w:p w14:paraId="03182DAA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19C80EA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C0A66A6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C4C8B" w:rsidRPr="001D5B00" w14:paraId="31C62FA0" w14:textId="77777777" w:rsidTr="00187751">
        <w:trPr>
          <w:trHeight w:val="677"/>
        </w:trPr>
        <w:tc>
          <w:tcPr>
            <w:tcW w:w="562" w:type="dxa"/>
            <w:vMerge/>
          </w:tcPr>
          <w:p w14:paraId="43D6F4BF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8782ACA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50E5456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BC4C8B" w:rsidRPr="001D5B00" w14:paraId="241ADEDE" w14:textId="77777777" w:rsidTr="00187751">
        <w:trPr>
          <w:trHeight w:val="677"/>
        </w:trPr>
        <w:tc>
          <w:tcPr>
            <w:tcW w:w="562" w:type="dxa"/>
            <w:vMerge/>
          </w:tcPr>
          <w:p w14:paraId="1B1DD270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21EC6D6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BEE9C4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C4C8B" w:rsidRPr="001D5B00" w14:paraId="016343BE" w14:textId="77777777" w:rsidTr="00187751">
        <w:trPr>
          <w:trHeight w:val="677"/>
        </w:trPr>
        <w:tc>
          <w:tcPr>
            <w:tcW w:w="562" w:type="dxa"/>
            <w:vMerge/>
          </w:tcPr>
          <w:p w14:paraId="35E4BC3F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3168F4F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849C0C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BC4C8B" w:rsidRPr="001D5B00" w14:paraId="42AC3C34" w14:textId="77777777" w:rsidTr="00187751">
        <w:trPr>
          <w:trHeight w:val="677"/>
        </w:trPr>
        <w:tc>
          <w:tcPr>
            <w:tcW w:w="562" w:type="dxa"/>
            <w:vMerge/>
          </w:tcPr>
          <w:p w14:paraId="582A7928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076E904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D642EE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  <w:p w14:paraId="62D25D54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предоставления субсидии юридическому лицу, или индивидуальному предпринимателю, или физическому лицу - производителю товаров, работ, услуг на возмещение фактически произведенных расходов (недополученных доходов):</w:t>
            </w:r>
          </w:p>
          <w:p w14:paraId="3B535A8C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субсидии юридическому лицу;</w:t>
            </w:r>
          </w:p>
          <w:p w14:paraId="07C59071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14:paraId="414301E3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C4C8B" w:rsidRPr="001D5B00" w14:paraId="0B1733CF" w14:textId="77777777" w:rsidTr="00187751">
        <w:trPr>
          <w:trHeight w:val="677"/>
        </w:trPr>
        <w:tc>
          <w:tcPr>
            <w:tcW w:w="562" w:type="dxa"/>
            <w:vMerge/>
          </w:tcPr>
          <w:p w14:paraId="648E6F74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756A9CE" w14:textId="77777777" w:rsidR="00BC4C8B" w:rsidRPr="001D5B00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2BD168E" w14:textId="77777777" w:rsidR="00BC4C8B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</w:t>
            </w: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субсидии и бюджетных инвестиций юридическому лицу, или индивидуальному предпринимателю, или физическому лицу - производителю товаров, работ, услуг</w:t>
            </w:r>
          </w:p>
        </w:tc>
      </w:tr>
      <w:tr w:rsidR="00374CB9" w:rsidRPr="001D5B00" w14:paraId="62DEA60D" w14:textId="77777777" w:rsidTr="00187751">
        <w:trPr>
          <w:trHeight w:val="1520"/>
        </w:trPr>
        <w:tc>
          <w:tcPr>
            <w:tcW w:w="562" w:type="dxa"/>
            <w:vMerge w:val="restart"/>
          </w:tcPr>
          <w:p w14:paraId="142B4719" w14:textId="3A578567" w:rsidR="00374CB9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791" w:type="dxa"/>
            <w:vMerge w:val="restart"/>
          </w:tcPr>
          <w:p w14:paraId="5B5334B7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820" w:type="dxa"/>
          </w:tcPr>
          <w:p w14:paraId="221A37E2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поручение юридического лица (в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74CB9" w:rsidRPr="001D5B00" w14:paraId="073A3627" w14:textId="77777777" w:rsidTr="00187751">
        <w:trPr>
          <w:trHeight w:val="1520"/>
        </w:trPr>
        <w:tc>
          <w:tcPr>
            <w:tcW w:w="562" w:type="dxa"/>
            <w:vMerge/>
          </w:tcPr>
          <w:p w14:paraId="12952F78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04AD3E8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B01F6E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6CB2A8FC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D09B499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фактически произведенные расходы (недополученные доходы) 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порядком (правилами) предоставления субсидии юридическому лицу;</w:t>
            </w:r>
          </w:p>
          <w:p w14:paraId="18621E89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74CB9" w:rsidRPr="001D5B00" w14:paraId="52D48415" w14:textId="77777777" w:rsidTr="00187751">
        <w:trPr>
          <w:trHeight w:val="1520"/>
        </w:trPr>
        <w:tc>
          <w:tcPr>
            <w:tcW w:w="562" w:type="dxa"/>
            <w:vMerge/>
          </w:tcPr>
          <w:p w14:paraId="5F3C3B7A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4C291D6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7618267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74CB9" w:rsidRPr="001D5B00" w14:paraId="42CC46A4" w14:textId="77777777" w:rsidTr="00187751">
        <w:trPr>
          <w:trHeight w:val="381"/>
        </w:trPr>
        <w:tc>
          <w:tcPr>
            <w:tcW w:w="562" w:type="dxa"/>
            <w:vMerge w:val="restart"/>
          </w:tcPr>
          <w:p w14:paraId="3DDBEB3A" w14:textId="74CC73DB" w:rsidR="00374CB9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791" w:type="dxa"/>
            <w:vMerge w:val="restart"/>
          </w:tcPr>
          <w:p w14:paraId="38DBE27E" w14:textId="70E810CB" w:rsidR="00374CB9" w:rsidRPr="001D5B00" w:rsidRDefault="00D736E3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r w:rsidR="006B6D56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доведенных </w:t>
            </w: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ассигнованиях и лимитах бюджетных обязательств, </w:t>
            </w:r>
            <w:r w:rsidR="006B6D56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r w:rsidR="00425CB8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6B6D56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5CB8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финансов Калужской области</w:t>
            </w:r>
            <w:r w:rsidR="00545993"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справка об изменении показателей бюджетных ассигнований и лимитов бюджетных обязательств</w:t>
            </w:r>
          </w:p>
        </w:tc>
        <w:tc>
          <w:tcPr>
            <w:tcW w:w="4820" w:type="dxa"/>
          </w:tcPr>
          <w:p w14:paraId="668CCE1E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74CB9" w:rsidRPr="001D5B00" w14:paraId="0060E0B7" w14:textId="77777777" w:rsidTr="00187751">
        <w:trPr>
          <w:trHeight w:val="378"/>
        </w:trPr>
        <w:tc>
          <w:tcPr>
            <w:tcW w:w="562" w:type="dxa"/>
            <w:vMerge/>
          </w:tcPr>
          <w:p w14:paraId="31BED11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067BB6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68CBDFA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Расчетно-платежная ведомость (ф. 0504401)</w:t>
            </w:r>
          </w:p>
        </w:tc>
      </w:tr>
      <w:tr w:rsidR="00374CB9" w:rsidRPr="001D5B00" w14:paraId="31BF08E6" w14:textId="77777777" w:rsidTr="00187751">
        <w:trPr>
          <w:trHeight w:val="378"/>
        </w:trPr>
        <w:tc>
          <w:tcPr>
            <w:tcW w:w="562" w:type="dxa"/>
            <w:vMerge/>
          </w:tcPr>
          <w:p w14:paraId="1F99738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CF1812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7F449C6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374CB9" w:rsidRPr="001D5B00" w14:paraId="280C544F" w14:textId="77777777" w:rsidTr="00187751">
        <w:trPr>
          <w:trHeight w:val="378"/>
        </w:trPr>
        <w:tc>
          <w:tcPr>
            <w:tcW w:w="562" w:type="dxa"/>
            <w:vMerge/>
          </w:tcPr>
          <w:p w14:paraId="08C51C7A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CE21B49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3D8461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374CB9" w:rsidRPr="001D5B00" w14:paraId="20B15160" w14:textId="77777777" w:rsidTr="00187751">
        <w:trPr>
          <w:trHeight w:val="330"/>
        </w:trPr>
        <w:tc>
          <w:tcPr>
            <w:tcW w:w="562" w:type="dxa"/>
            <w:vMerge w:val="restart"/>
          </w:tcPr>
          <w:p w14:paraId="7C0B10B8" w14:textId="4A1C13AA" w:rsidR="00374CB9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1" w:type="dxa"/>
            <w:vMerge w:val="restart"/>
          </w:tcPr>
          <w:p w14:paraId="4F8D619F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820" w:type="dxa"/>
          </w:tcPr>
          <w:p w14:paraId="7DE6F77C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374CB9" w:rsidRPr="001D5B00" w14:paraId="3A65D1F7" w14:textId="77777777" w:rsidTr="00187751">
        <w:trPr>
          <w:trHeight w:val="330"/>
        </w:trPr>
        <w:tc>
          <w:tcPr>
            <w:tcW w:w="562" w:type="dxa"/>
            <w:vMerge/>
          </w:tcPr>
          <w:p w14:paraId="4D8B9722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F31C339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1B53AD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74CB9" w:rsidRPr="001D5B00" w14:paraId="49B8C4BA" w14:textId="77777777" w:rsidTr="00187751">
        <w:trPr>
          <w:trHeight w:val="330"/>
        </w:trPr>
        <w:tc>
          <w:tcPr>
            <w:tcW w:w="562" w:type="dxa"/>
            <w:vMerge/>
          </w:tcPr>
          <w:p w14:paraId="6F34BA7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4E2108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FA07516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374CB9" w:rsidRPr="001D5B00" w14:paraId="339C823A" w14:textId="77777777" w:rsidTr="00187751">
        <w:trPr>
          <w:trHeight w:val="330"/>
        </w:trPr>
        <w:tc>
          <w:tcPr>
            <w:tcW w:w="562" w:type="dxa"/>
            <w:vMerge/>
          </w:tcPr>
          <w:p w14:paraId="505FF799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CAA953B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72BBA73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374CB9" w:rsidRPr="001D5B00" w14:paraId="71E5EB8F" w14:textId="77777777" w:rsidTr="00187751">
        <w:trPr>
          <w:trHeight w:val="330"/>
        </w:trPr>
        <w:tc>
          <w:tcPr>
            <w:tcW w:w="562" w:type="dxa"/>
            <w:vMerge/>
          </w:tcPr>
          <w:p w14:paraId="163CCA9B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535667D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CA99C81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исполнительного документа</w:t>
            </w:r>
          </w:p>
        </w:tc>
      </w:tr>
      <w:tr w:rsidR="00374CB9" w:rsidRPr="001D5B00" w14:paraId="6A1DFB90" w14:textId="77777777" w:rsidTr="00187751">
        <w:trPr>
          <w:trHeight w:val="414"/>
        </w:trPr>
        <w:tc>
          <w:tcPr>
            <w:tcW w:w="562" w:type="dxa"/>
            <w:vMerge w:val="restart"/>
          </w:tcPr>
          <w:p w14:paraId="1C8ABFF7" w14:textId="61C36018" w:rsidR="00374CB9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91" w:type="dxa"/>
            <w:vMerge w:val="restart"/>
          </w:tcPr>
          <w:p w14:paraId="11F339AE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820" w:type="dxa"/>
          </w:tcPr>
          <w:p w14:paraId="3AF87E9C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74CB9" w:rsidRPr="001D5B00" w14:paraId="396FE84B" w14:textId="77777777" w:rsidTr="00187751">
        <w:trPr>
          <w:trHeight w:val="412"/>
        </w:trPr>
        <w:tc>
          <w:tcPr>
            <w:tcW w:w="562" w:type="dxa"/>
            <w:vMerge/>
          </w:tcPr>
          <w:p w14:paraId="1B48BBCD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0595DF2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F75E8C8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74CB9" w:rsidRPr="001D5B00" w14:paraId="3DEF6028" w14:textId="77777777" w:rsidTr="00187751">
        <w:trPr>
          <w:trHeight w:val="412"/>
        </w:trPr>
        <w:tc>
          <w:tcPr>
            <w:tcW w:w="562" w:type="dxa"/>
            <w:vMerge/>
          </w:tcPr>
          <w:p w14:paraId="152F6276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5E0FAD8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04103A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D5B00" w14:paraId="77EC29BF" w14:textId="77777777" w:rsidTr="00187751">
        <w:trPr>
          <w:trHeight w:val="412"/>
        </w:trPr>
        <w:tc>
          <w:tcPr>
            <w:tcW w:w="562" w:type="dxa"/>
            <w:vMerge/>
          </w:tcPr>
          <w:p w14:paraId="2348A54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4F8E72A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BC8F858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374CB9" w:rsidRPr="001D5B00" w14:paraId="2FA56925" w14:textId="77777777" w:rsidTr="00187751">
        <w:trPr>
          <w:trHeight w:val="761"/>
        </w:trPr>
        <w:tc>
          <w:tcPr>
            <w:tcW w:w="562" w:type="dxa"/>
            <w:vMerge w:val="restart"/>
          </w:tcPr>
          <w:p w14:paraId="3A0A862A" w14:textId="2EED0CCF" w:rsidR="00374CB9" w:rsidRPr="001D5B00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791" w:type="dxa"/>
            <w:vMerge w:val="restart"/>
          </w:tcPr>
          <w:p w14:paraId="40C9C3D0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не определенный пунктами 1 - 10 настоящего перечня, 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возникает бюджетное обязательство получателя средств областного бюджета:</w:t>
            </w:r>
          </w:p>
          <w:p w14:paraId="1769D22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закон, иной нормативный правовой акт, в соответствии с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14:paraId="51AF5ECF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договор, расчет по которому в </w:t>
            </w:r>
            <w:proofErr w:type="gramStart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Российской Федерации осуществляется наличными деньгами, если получателем средств областного бюджета в министерство финансов Калужской области не направлены информация и документы по указанному договору для их включения в реестр контрактов;</w:t>
            </w:r>
          </w:p>
          <w:p w14:paraId="387D15D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предпринимателем.</w:t>
            </w:r>
          </w:p>
          <w:p w14:paraId="31BB6E3D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областного бюджета</w:t>
            </w:r>
          </w:p>
        </w:tc>
        <w:tc>
          <w:tcPr>
            <w:tcW w:w="4820" w:type="dxa"/>
          </w:tcPr>
          <w:p w14:paraId="7E80D62D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Авансовый отчет (ф. 0504505)</w:t>
            </w:r>
          </w:p>
        </w:tc>
      </w:tr>
      <w:tr w:rsidR="00374CB9" w:rsidRPr="001D5B00" w14:paraId="76F793FB" w14:textId="77777777" w:rsidTr="00187751">
        <w:trPr>
          <w:trHeight w:val="903"/>
        </w:trPr>
        <w:tc>
          <w:tcPr>
            <w:tcW w:w="562" w:type="dxa"/>
            <w:vMerge/>
          </w:tcPr>
          <w:p w14:paraId="77BF8063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8AD4EE7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BB8ADFC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74CB9" w:rsidRPr="001D5B00" w14:paraId="45E92392" w14:textId="77777777" w:rsidTr="00187751">
        <w:trPr>
          <w:trHeight w:val="905"/>
        </w:trPr>
        <w:tc>
          <w:tcPr>
            <w:tcW w:w="562" w:type="dxa"/>
            <w:vMerge/>
          </w:tcPr>
          <w:p w14:paraId="12F4F2B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A0FBA3B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8685748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74CB9" w:rsidRPr="001D5B00" w14:paraId="59856CD4" w14:textId="77777777" w:rsidTr="00187751">
        <w:trPr>
          <w:trHeight w:val="921"/>
        </w:trPr>
        <w:tc>
          <w:tcPr>
            <w:tcW w:w="562" w:type="dxa"/>
            <w:vMerge/>
          </w:tcPr>
          <w:p w14:paraId="1C067DA5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00EE21B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605045F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74CB9" w:rsidRPr="001D5B00" w14:paraId="25BBE0BD" w14:textId="77777777" w:rsidTr="00187751">
        <w:trPr>
          <w:trHeight w:val="1114"/>
        </w:trPr>
        <w:tc>
          <w:tcPr>
            <w:tcW w:w="562" w:type="dxa"/>
            <w:vMerge/>
          </w:tcPr>
          <w:p w14:paraId="6EACE352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999A69D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699CF8C" w14:textId="77777777" w:rsidR="00374CB9" w:rsidRPr="001D5B00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</w:t>
            </w:r>
          </w:p>
        </w:tc>
      </w:tr>
      <w:tr w:rsidR="00374CB9" w:rsidRPr="001D5B00" w14:paraId="371A24F5" w14:textId="77777777" w:rsidTr="00187751">
        <w:trPr>
          <w:trHeight w:val="1114"/>
        </w:trPr>
        <w:tc>
          <w:tcPr>
            <w:tcW w:w="562" w:type="dxa"/>
            <w:vMerge/>
          </w:tcPr>
          <w:p w14:paraId="33A972F3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6ABA847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26350A9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374CB9" w:rsidRPr="001D5B00" w14:paraId="6BC3E506" w14:textId="77777777" w:rsidTr="00187751">
        <w:trPr>
          <w:trHeight w:val="1114"/>
        </w:trPr>
        <w:tc>
          <w:tcPr>
            <w:tcW w:w="562" w:type="dxa"/>
            <w:vMerge/>
          </w:tcPr>
          <w:p w14:paraId="0108A260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349FF69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8D84461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374CB9" w:rsidRPr="001D5B00" w14:paraId="5E0F0B51" w14:textId="77777777" w:rsidTr="00187751">
        <w:trPr>
          <w:trHeight w:val="1024"/>
        </w:trPr>
        <w:tc>
          <w:tcPr>
            <w:tcW w:w="562" w:type="dxa"/>
            <w:vMerge/>
          </w:tcPr>
          <w:p w14:paraId="5536025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40420C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D69C748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374CB9" w:rsidRPr="001D5B00" w14:paraId="00D86E92" w14:textId="77777777" w:rsidTr="00187751">
        <w:trPr>
          <w:trHeight w:val="1114"/>
        </w:trPr>
        <w:tc>
          <w:tcPr>
            <w:tcW w:w="562" w:type="dxa"/>
            <w:vMerge/>
          </w:tcPr>
          <w:p w14:paraId="02320D81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53CB0A1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450F51F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374CB9" w:rsidRPr="001D5B00" w14:paraId="5F93B9BA" w14:textId="77777777" w:rsidTr="00187751">
        <w:trPr>
          <w:trHeight w:val="1114"/>
        </w:trPr>
        <w:tc>
          <w:tcPr>
            <w:tcW w:w="562" w:type="dxa"/>
            <w:vMerge/>
          </w:tcPr>
          <w:p w14:paraId="0A169562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F6D88E0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828C829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374CB9" w:rsidRPr="001D5B00" w14:paraId="37607E53" w14:textId="77777777" w:rsidTr="00187751">
        <w:trPr>
          <w:trHeight w:val="1114"/>
        </w:trPr>
        <w:tc>
          <w:tcPr>
            <w:tcW w:w="562" w:type="dxa"/>
            <w:vMerge/>
          </w:tcPr>
          <w:p w14:paraId="4148FB39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7DA8DB4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67AFD9F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374CB9" w:rsidRPr="001D5B00" w14:paraId="5F76A4DE" w14:textId="77777777" w:rsidTr="00187751">
        <w:trPr>
          <w:trHeight w:val="983"/>
        </w:trPr>
        <w:tc>
          <w:tcPr>
            <w:tcW w:w="562" w:type="dxa"/>
            <w:vMerge/>
          </w:tcPr>
          <w:p w14:paraId="0BDB0D86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DA27936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D10FAEA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Чек</w:t>
            </w:r>
          </w:p>
        </w:tc>
      </w:tr>
      <w:tr w:rsidR="00374CB9" w:rsidRPr="001D5B00" w14:paraId="6CD294C7" w14:textId="77777777" w:rsidTr="00187751">
        <w:trPr>
          <w:trHeight w:val="1114"/>
        </w:trPr>
        <w:tc>
          <w:tcPr>
            <w:tcW w:w="562" w:type="dxa"/>
            <w:vMerge/>
          </w:tcPr>
          <w:p w14:paraId="659FCBE3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E5DAB3E" w14:textId="77777777" w:rsidR="00374CB9" w:rsidRPr="001D5B00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A7F32F4" w14:textId="77777777" w:rsidR="00374CB9" w:rsidRPr="001D5B00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14:paraId="65A283D6" w14:textId="77777777" w:rsidR="006A1429" w:rsidRPr="001D5B00" w:rsidRDefault="006A142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8982A" w14:textId="4AA58538" w:rsidR="00BC4A2C" w:rsidRPr="001D5B00" w:rsidRDefault="00BA3097" w:rsidP="00397DEC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Администрирование доходов</w:t>
      </w:r>
    </w:p>
    <w:p w14:paraId="01B284F5" w14:textId="6E780391" w:rsidR="005112F5" w:rsidRPr="001D5B00" w:rsidRDefault="00AA087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0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учет доходов осуществляется в </w:t>
      </w:r>
      <w:proofErr w:type="gramStart"/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стандартом бухгалтерского учета для организаций государственного сектора «Доходы», утвержденным приказом Минфина России от 27.02.218 № 32н.</w:t>
      </w:r>
    </w:p>
    <w:p w14:paraId="72350576" w14:textId="46235C20" w:rsidR="003245EF" w:rsidRPr="001D5B00" w:rsidRDefault="003245EF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Учет плановых (прогнозных) назначений по доходам в соответствующие бюджеты бюджетной системы Российской Федерации, по которым в силу бюджетного законодательства администрирование возложено на учреждение, осуществляется на основании данных кассового плана по доходам соответствующего бюджета, представляемых учреждением в финансовый орган соответствующего бюджета. Данные кассовых планов по доходам бюджетов, представляемых учреждением в финансовый орган соответствующего бюджета, обобщаются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(Приложение № 2 к настоящему положению).</w:t>
      </w:r>
    </w:p>
    <w:p w14:paraId="7DED355F" w14:textId="5FE89193" w:rsidR="00BC4A2C" w:rsidRPr="001D5B00" w:rsidRDefault="005112F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3245E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поступлений по доходам в соответствующие бюджеты бюджетной системы Российской Федерации, по которым в силу бюджетного законодательства администрирование возложено на учреждение, осуществляется по мере поступления доходов отдельно по каждому уровню бюджета бюджетной системы Российской Федерации с составлением по каждому уровню бюджета финансовой отчетности, предусмотренной законодательством.</w:t>
      </w:r>
    </w:p>
    <w:p w14:paraId="10256AE9" w14:textId="541F2E93" w:rsidR="00BC4A2C" w:rsidRPr="001D5B00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5E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полномочий администратора доходов бюджета, в том числе аналитический учет поступлений, учет невыясненных поступлений определяется в соответствии с з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аконодательством Российской Федерации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документами учреждения.</w:t>
      </w:r>
    </w:p>
    <w:p w14:paraId="0683279E" w14:textId="077C387E" w:rsidR="00BC4A2C" w:rsidRPr="001D5B00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5E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администрируемых учреждением доходов устанавливаются Законом Калужской области «Об областном бюджете» на соответствующий период.</w:t>
      </w:r>
    </w:p>
    <w:p w14:paraId="70938A00" w14:textId="0EA0E458" w:rsidR="00BC4A2C" w:rsidRPr="001D5B00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03E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администрируемых доходов отражается в бухгалтерском </w:t>
      </w:r>
      <w:proofErr w:type="gramStart"/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на основании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по лицевому счету администратора доходов. Если в выписке по лицевому счету нет оборотов, то бумажный носитель может не распечатываться. </w:t>
      </w:r>
    </w:p>
    <w:p w14:paraId="67220547" w14:textId="5EFC2655" w:rsidR="00BC4A2C" w:rsidRPr="001D5B00" w:rsidRDefault="00BC4A2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администрируемых доходов осуществляется </w:t>
      </w:r>
      <w:r w:rsidR="001A6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получения информации о возникновении обязанности уплаты </w:t>
      </w:r>
      <w:r w:rsidR="0054599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платежей в доход бюджета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="001A6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</w:t>
      </w:r>
      <w:r w:rsidR="001A6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0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1688F" w14:textId="2A1DF643" w:rsidR="00BC4A2C" w:rsidRPr="001D5B00" w:rsidRDefault="00AA087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03E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администрируемых доходов в части межбюджетных трансфертов из федерального бюджета осуществляется в объеме произведенных кассовых расходов </w:t>
      </w:r>
      <w:r w:rsidR="0002654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«Уведомления по расчетам между бюджетами» (ф.0504817) и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31751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«Отчета о расходовании средств межбюджетных трансфертов муниципальными образованиями Калужской области» (Приложение № 2 к настоящему положению)</w:t>
      </w:r>
      <w:r w:rsidR="0002654B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51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8501C7" w14:textId="10EB0133" w:rsidR="00BC4A2C" w:rsidRPr="001D5B00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03E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администрируемых доходов в части компенсации затрат бюджетов (возмещение дебиторской задолженности прошлых лет</w:t>
      </w:r>
      <w:r w:rsidR="0054599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компенсации понесенных расходов бюджета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осуществляется в объеме дебиторской задолженности прошлых лет, подлежащей </w:t>
      </w:r>
      <w:r w:rsidR="00BC4A2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</w:t>
      </w:r>
      <w:r w:rsidR="003F7A8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зврату в соответствующий бюджет</w:t>
      </w:r>
      <w:r w:rsidR="0054599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счетов, выставленных администратором доходов плательщику</w:t>
      </w:r>
      <w:r w:rsidR="003F7A8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299B8" w14:textId="77777777" w:rsidR="00FC286F" w:rsidRPr="001D5B00" w:rsidRDefault="00FC286F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BAEC" w14:textId="2299B335" w:rsidR="003F7A89" w:rsidRPr="001D5B00" w:rsidRDefault="008F03E9" w:rsidP="00E3500F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A89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Обесценение активов</w:t>
      </w:r>
    </w:p>
    <w:p w14:paraId="566F5616" w14:textId="0E685BAF" w:rsidR="003F7A89" w:rsidRPr="001D5B00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Проверка наличия признаков возможного обесценения (снижения убытка) проводится при инвентаризации соответствующих активов. По представлению </w:t>
      </w:r>
      <w:r w:rsidR="0031751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ГКУ КО «ЦБ»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п. 6 Инструкции 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157н, п. 5 ФСБУ "Обесценение активов")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A17E8A" w14:textId="7E2F3BF7" w:rsidR="003F7A89" w:rsidRPr="001D5B00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6, 18 ФСБУ "Обесценение активов")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4AD811" w14:textId="751C60A6" w:rsidR="003F7A89" w:rsidRPr="001D5B00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10, 22 ФСБУ "Обесценение активов")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6F0C4B" w14:textId="33C78DD7" w:rsidR="003F7A89" w:rsidRPr="001D5B00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по результатам определения справедливой стоимости актива выявлено обесценение, оно подлежит отражению в учете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62E22F" w14:textId="030142AC" w:rsidR="003F7A89" w:rsidRPr="001D5B00" w:rsidRDefault="00B771DF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F7A8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Убыток от обесценения актива признается в </w:t>
      </w:r>
      <w:proofErr w:type="gramStart"/>
      <w:r w:rsidR="003F7A8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="003F7A8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Бухгалтерской справки (ф. 0504833)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64A8234B" w14:textId="22830F37" w:rsidR="003F7A89" w:rsidRPr="001D5B00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Восстановление убытка от обесценения отражается в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24 ФСБУ "Обесценение активов")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8E1DD4" w14:textId="19938D04" w:rsidR="001720C0" w:rsidRPr="001D5B00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23, 24 ФСБУ "Обесценение активов")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3F5661" w14:textId="77777777" w:rsidR="003B7C40" w:rsidRPr="001D5B00" w:rsidRDefault="003B7C40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57E15" w14:textId="5243772E" w:rsidR="003B7C40" w:rsidRPr="001D5B00" w:rsidRDefault="003B7C40" w:rsidP="003B7C40">
      <w:pPr>
        <w:pStyle w:val="a3"/>
        <w:numPr>
          <w:ilvl w:val="1"/>
          <w:numId w:val="28"/>
        </w:num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Расчеты по средствам, полученным во временное распоряжение</w:t>
      </w:r>
    </w:p>
    <w:p w14:paraId="1BE1B1A4" w14:textId="159CDCA3" w:rsidR="003B7C40" w:rsidRPr="001D5B00" w:rsidRDefault="003B7C40" w:rsidP="003B7C40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Возврат средств, полученных во временное распоряжение, осуществляется на основании служебной записки, составленной контрактной службой (контрактным управляющим) учреждения в произвольной форме, с резолюцией руководителя учреждения. К служебной записке прилагаются оправдательные документы, содержащие банковские реквизиты получателя средств.</w:t>
      </w:r>
    </w:p>
    <w:p w14:paraId="168C9717" w14:textId="5A0A5C75" w:rsidR="003C3508" w:rsidRPr="001D5B00" w:rsidRDefault="003C3508" w:rsidP="00317518">
      <w:pPr>
        <w:pStyle w:val="a3"/>
        <w:numPr>
          <w:ilvl w:val="1"/>
          <w:numId w:val="28"/>
        </w:num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 будущих периодов</w:t>
      </w:r>
    </w:p>
    <w:p w14:paraId="1DB525E2" w14:textId="6047E9C3" w:rsidR="003C3508" w:rsidRPr="001D5B00" w:rsidRDefault="003C3508" w:rsidP="00822704">
      <w:pPr>
        <w:pStyle w:val="a3"/>
        <w:numPr>
          <w:ilvl w:val="2"/>
          <w:numId w:val="2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расходов будущих периодов на счете 0 401 50 000 «Расходы будущих периодов» отражаются расходы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7B1F59" w14:textId="77777777" w:rsidR="003C3508" w:rsidRPr="001D5B00" w:rsidRDefault="003C350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неисключительные права на программные продукты и базы данных;</w:t>
      </w:r>
    </w:p>
    <w:p w14:paraId="3B3496D3" w14:textId="1B5556C0" w:rsidR="006E6BC8" w:rsidRPr="001D5B00" w:rsidRDefault="003C350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гражданской ответственности</w:t>
      </w:r>
      <w:r w:rsidR="006E6BC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6E87C8" w14:textId="4C97F786" w:rsidR="003C3508" w:rsidRPr="001D5B00" w:rsidRDefault="006E6BC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отпусков, предоставленных авансом</w:t>
      </w:r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5BAD18" w14:textId="2CE6A9EF" w:rsidR="003C3508" w:rsidRPr="001D5B00" w:rsidRDefault="007F44CC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3.11.2. </w:t>
      </w:r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взноса разовым платежом по договору</w:t>
      </w:r>
      <w:r w:rsidR="000D1D9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</w:t>
      </w:r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заключенному на срок более одного отчетного периода, расходы относятся на финансовый результат равномерно по 1/12 за месяц в течение периода, к которому они относятся.  </w:t>
      </w:r>
    </w:p>
    <w:p w14:paraId="620C365A" w14:textId="6B0FAF6E" w:rsidR="003C3508" w:rsidRPr="001D5B00" w:rsidRDefault="007F44C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3.11.3. </w:t>
      </w:r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учреждения (лицензиата) за предоставление ему неисключительных прав пользования программным продуктом, производимые в </w:t>
      </w:r>
      <w:proofErr w:type="gramStart"/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платежей (единовременного фиксированного платежа) согласно условиям договора, относятся на финансовый результат в составе:</w:t>
      </w:r>
    </w:p>
    <w:p w14:paraId="098E0339" w14:textId="77777777" w:rsidR="003C3508" w:rsidRPr="001D5B00" w:rsidRDefault="003C3508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текущего финансового года: если срок использования неисключительных прав установлен в одном отчетном периоде;</w:t>
      </w:r>
      <w:proofErr w:type="gramEnd"/>
    </w:p>
    <w:p w14:paraId="09071EB4" w14:textId="281E6418" w:rsidR="003C3508" w:rsidRPr="001D5B00" w:rsidRDefault="003C3508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будущих периодов: если срок использования неисключительных прав устанавливается в одном отчетном периоде, а заканчивается в другом.</w:t>
      </w:r>
      <w:proofErr w:type="gramEnd"/>
    </w:p>
    <w:p w14:paraId="3B93ADF3" w14:textId="4C9586C1" w:rsidR="00FB1225" w:rsidRPr="001D5B00" w:rsidRDefault="00FB1225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3.11.4. Расходы по оплате отпусков</w:t>
      </w:r>
      <w:r w:rsidR="00B771D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авансом, а также начисления страховых взносов на выплаченные отпускные, </w:t>
      </w:r>
      <w:r w:rsidR="000D1D9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на счете на основании «Сведений об отпуске, предоставленном авансом» (Приложение № 2 к настоящему положению), в случае возникновения данных расходов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E6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Вышеуказанные сведения передаются в ГКУ КО «ЦБ» вместе с приказом на отпуск.</w:t>
      </w:r>
    </w:p>
    <w:p w14:paraId="56A27DAF" w14:textId="736C5D70" w:rsidR="000D1D96" w:rsidRPr="001D5B00" w:rsidRDefault="000D1D96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 </w:t>
      </w:r>
      <w:r w:rsidR="003D5E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учреждения, произведенных ранее и учитываемых в составе расходов будущих периодов, на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E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текущего финансового года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производится по окончании периода</w:t>
      </w:r>
      <w:r w:rsidR="003D5E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который</w:t>
      </w:r>
      <w:r w:rsidR="003D5E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</w:t>
      </w:r>
      <w:r w:rsidR="003D5E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авансом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отпуск.</w:t>
      </w:r>
      <w:proofErr w:type="gramEnd"/>
    </w:p>
    <w:p w14:paraId="7E15BDB6" w14:textId="77777777" w:rsidR="000D1D96" w:rsidRPr="001D5B00" w:rsidRDefault="000D1D96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127B1" w14:textId="77777777" w:rsidR="004E13B9" w:rsidRPr="001D5B00" w:rsidRDefault="004E13B9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C7EA0" w14:textId="77777777" w:rsidR="004E13B9" w:rsidRPr="001D5B00" w:rsidRDefault="004E13B9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9C1F0" w14:textId="7A763FCE" w:rsidR="000D1D96" w:rsidRPr="001D5B00" w:rsidRDefault="000D1D96" w:rsidP="00822704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резервов</w:t>
      </w:r>
    </w:p>
    <w:p w14:paraId="257ABD8B" w14:textId="5A78B748" w:rsidR="000D1D96" w:rsidRPr="001D5B00" w:rsidRDefault="000D1D96" w:rsidP="00DB6405">
      <w:pPr>
        <w:pStyle w:val="a3"/>
        <w:numPr>
          <w:ilvl w:val="2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использование резервов предстоящих расходов </w:t>
      </w:r>
      <w:r w:rsidR="00DB640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счете 040160000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</w:t>
      </w:r>
      <w:r w:rsidR="00DB640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«Порядком формирования и использования резервов предстоящих расходов (Приложение № 11 к настоящему положению).</w:t>
      </w:r>
    </w:p>
    <w:p w14:paraId="4E682EC1" w14:textId="77777777" w:rsidR="00DB6405" w:rsidRPr="001D5B00" w:rsidRDefault="00DB6405" w:rsidP="00DB6405">
      <w:pPr>
        <w:pStyle w:val="a3"/>
        <w:tabs>
          <w:tab w:val="left" w:pos="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55B2A" w14:textId="187CC210" w:rsidR="00D47926" w:rsidRPr="001D5B00" w:rsidRDefault="003C3508" w:rsidP="00822704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A9F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Забалансовый</w:t>
      </w:r>
      <w:proofErr w:type="spellEnd"/>
      <w:r w:rsidR="00ED3A9F"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</w:p>
    <w:p w14:paraId="3E8F8658" w14:textId="6F4390EF" w:rsidR="00DC3E26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Учет на </w:t>
      </w:r>
      <w:proofErr w:type="spellStart"/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осуществляется в соответствии с требованиями </w:t>
      </w:r>
      <w:proofErr w:type="spellStart"/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 332 - 394 Инструкции N 157н.</w:t>
      </w:r>
    </w:p>
    <w:p w14:paraId="2321A860" w14:textId="6443884B" w:rsidR="00ED3A9F" w:rsidRPr="001D5B00" w:rsidRDefault="00CC0BE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47E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в </w:t>
      </w:r>
      <w:proofErr w:type="gramStart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proofErr w:type="gramEnd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вида финансового обеспечения (деятельности)</w:t>
      </w:r>
      <w:r w:rsidR="004270E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</w:t>
      </w:r>
      <w:proofErr w:type="spellStart"/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счетах:</w:t>
      </w:r>
    </w:p>
    <w:p w14:paraId="5D452C83" w14:textId="77777777" w:rsidR="00A231B4" w:rsidRPr="001D5B00" w:rsidRDefault="00A231B4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01 «Имущество, полученное в пользование»</w:t>
      </w:r>
    </w:p>
    <w:p w14:paraId="41C97BED" w14:textId="77777777" w:rsidR="00A64051" w:rsidRPr="001D5B00" w:rsidRDefault="00A64051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02 «Материальные ценности на хранении»</w:t>
      </w:r>
    </w:p>
    <w:p w14:paraId="69A400DF" w14:textId="77777777" w:rsidR="00DC3E26" w:rsidRPr="001D5B00" w:rsidRDefault="00DC3E26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03 «Бланки строгой отчетности»</w:t>
      </w:r>
    </w:p>
    <w:p w14:paraId="53C259AE" w14:textId="5FE4D94E" w:rsidR="00DC3E26" w:rsidRPr="001D5B00" w:rsidRDefault="00A231B4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04 «</w:t>
      </w:r>
      <w:r w:rsidR="00DB640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Сомнительная задолженность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74CEA" w14:textId="77777777" w:rsidR="00DC3E26" w:rsidRPr="001D5B00" w:rsidRDefault="0015390C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07 «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призы, к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и ценные подарки, сувениры»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4E8BA4" w14:textId="3769C51B" w:rsidR="00615385" w:rsidRPr="001D5B00" w:rsidRDefault="00615385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09 «Запасные части к транспортным средствам, выданные взамен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899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E33238" w14:textId="0D735C5D" w:rsidR="00294899" w:rsidRPr="001D5B00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17 «Поступления денежных средств»;</w:t>
      </w:r>
    </w:p>
    <w:p w14:paraId="660A5D64" w14:textId="20F89474" w:rsidR="00294899" w:rsidRPr="001D5B00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18 «Выбытия денежных средств»;</w:t>
      </w:r>
    </w:p>
    <w:p w14:paraId="479B5825" w14:textId="0CE9655B" w:rsidR="00294899" w:rsidRPr="001D5B00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19 «Невыясненные поступления бюджета прошлых лет»;</w:t>
      </w:r>
    </w:p>
    <w:p w14:paraId="4B4FFC3A" w14:textId="77777777" w:rsidR="00DC3E26" w:rsidRPr="001D5B00" w:rsidRDefault="00357883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20 «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невостребованная кредиторами»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C1B41" w14:textId="77029C4C" w:rsidR="00DC3E26" w:rsidRPr="001D5B00" w:rsidRDefault="00357883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 «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эксплуатации»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78C79" w14:textId="77777777" w:rsidR="00B834A2" w:rsidRPr="001D5B00" w:rsidRDefault="00B834A2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25 «Имущество, переданное в возмездное пользование (аренду)»;</w:t>
      </w:r>
    </w:p>
    <w:p w14:paraId="0624E1EA" w14:textId="77777777" w:rsidR="00B834A2" w:rsidRPr="001D5B00" w:rsidRDefault="00B834A2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26 «Имущество, переданное в безвозмездное пользование»;</w:t>
      </w:r>
    </w:p>
    <w:p w14:paraId="4FFB8D52" w14:textId="701CBF75" w:rsidR="00DC3E26" w:rsidRPr="001D5B00" w:rsidRDefault="00F716D0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27 «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выданные в личное польз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работникам (сотрудникам)»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D230F" w14:textId="77777777" w:rsidR="00ED3A9F" w:rsidRPr="001D5B00" w:rsidRDefault="00ED3A9F" w:rsidP="00E3500F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4BD71743" w14:textId="15D5BC11" w:rsidR="00A231B4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Все материальные ценности, а также иные активы и обязательства, учитываемые на </w:t>
      </w:r>
      <w:proofErr w:type="spellStart"/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инвентаризируются в порядке и в сроки, установленные для объектов, учитываемых на балансе.</w:t>
      </w:r>
    </w:p>
    <w:p w14:paraId="791453DE" w14:textId="71F4565C" w:rsidR="00064668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06466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01</w:t>
      </w:r>
      <w:r w:rsidR="009C75F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5F2" w:rsidRPr="001D5B00">
        <w:t xml:space="preserve"> </w:t>
      </w:r>
      <w:r w:rsidR="009C75F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полученное в пользование».</w:t>
      </w:r>
    </w:p>
    <w:p w14:paraId="3EF87768" w14:textId="07AEAA84" w:rsidR="004552EE" w:rsidRPr="001D5B00" w:rsidRDefault="004552E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на счете 01 </w:t>
      </w:r>
      <w:r w:rsidR="003D5E5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полученное в пользование»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имущество, полученное в безвозмездное пользование, в случае если бремя содержания такого имущества лежит на арендодателе.</w:t>
      </w:r>
    </w:p>
    <w:p w14:paraId="35FB6A4E" w14:textId="6911130A" w:rsidR="00DC3E26" w:rsidRPr="001D5B00" w:rsidRDefault="00EC247E" w:rsidP="005F2AB3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C0BE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</w:t>
      </w:r>
      <w:r w:rsidR="009C75F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«Бланки строгой отчетности»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ведется по </w:t>
      </w:r>
      <w:r w:rsidR="005F2AB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наименованиям в разрезе материально ответственных лиц.</w:t>
      </w:r>
      <w:r w:rsidR="00B329A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proofErr w:type="gramStart"/>
      <w:r w:rsidR="00B329A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бланков, относящихся к бланкам строгой отчетности утверждается</w:t>
      </w:r>
      <w:proofErr w:type="gramEnd"/>
      <w:r w:rsidR="00B329A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291A45B5" w14:textId="306E1941" w:rsidR="00064668" w:rsidRPr="001D5B00" w:rsidRDefault="00064668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бланков строгой отчетности на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ведется в условной оценке: один бланк, один рубль.</w:t>
      </w:r>
    </w:p>
    <w:p w14:paraId="3DAAAF87" w14:textId="693C6A23" w:rsidR="00DB6405" w:rsidRPr="001D5B00" w:rsidRDefault="00DB6405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Приемка, хранение, выдача и списание бланков строгой отчетности осуществляется в соответствии с «Порядком приемки, хранения, выдачи и списания бланков строгой отчетности» (Приложение № 8 к настоящему положению).</w:t>
      </w:r>
    </w:p>
    <w:p w14:paraId="0929FFAA" w14:textId="566500E4" w:rsidR="00DC3E26" w:rsidRPr="001D5B00" w:rsidRDefault="00A55C35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 отвечающих за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бланков строгой отчетности, их выдачу и оперативный учет</w:t>
      </w:r>
      <w:r w:rsidR="009F2B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вида бланков строгой отчетности,</w:t>
      </w:r>
      <w:r w:rsidR="00DC3E2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F2B1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1FAA6ED9" w14:textId="4D57F94B" w:rsidR="00ED3A9F" w:rsidRPr="001D5B00" w:rsidRDefault="00DC3E26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бланков строгой отчетности осуществляется комиссией учреждения </w:t>
      </w:r>
      <w:r w:rsidR="0033749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337 Инструкции N 157н)</w:t>
      </w:r>
    </w:p>
    <w:p w14:paraId="75CD7C7C" w14:textId="074E59E5" w:rsidR="00ED3A9F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C0BE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</w:t>
      </w:r>
      <w:r w:rsidR="00DB640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«Сомнительная задолженность»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672D9B41" w14:textId="77777777" w:rsidR="00ED3A9F" w:rsidRPr="001D5B00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доходам;</w:t>
      </w:r>
    </w:p>
    <w:p w14:paraId="5BA9F057" w14:textId="77777777" w:rsidR="00ED3A9F" w:rsidRPr="001D5B00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авансам;</w:t>
      </w:r>
    </w:p>
    <w:p w14:paraId="217630BE" w14:textId="77777777" w:rsidR="00ED3A9F" w:rsidRPr="001D5B00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подотчетных лиц;</w:t>
      </w:r>
    </w:p>
    <w:p w14:paraId="4E38BB85" w14:textId="77777777" w:rsidR="00ED3A9F" w:rsidRPr="001D5B00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недостачам.</w:t>
      </w:r>
    </w:p>
    <w:p w14:paraId="25312C1C" w14:textId="77777777" w:rsidR="00ED3A9F" w:rsidRPr="001D5B00" w:rsidRDefault="00ED3A9F" w:rsidP="00E3500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5374C2F3" w14:textId="710E9AAA" w:rsidR="000C6EF5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15390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5390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приобретаемые в целях вручения (награждения), дарения, в том числе ценные подарки, сувениры учитываются на счете 07</w:t>
      </w:r>
      <w:r w:rsidR="000C6EF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«Награды, призы, кубки и ценные подарки, сувениры» с момента выдачи со склада (с момента приобретения) ответственному за проведение мероприятия</w:t>
      </w:r>
      <w:r w:rsidR="0015390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вручения</w:t>
      </w:r>
      <w:r w:rsidR="001137C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90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стоимости приобретения</w:t>
      </w:r>
      <w:r w:rsidR="003C225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(Основание: п. 345 Инструкции N 157н)</w:t>
      </w:r>
      <w:r w:rsidR="001137C6" w:rsidRPr="001D5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14:paraId="63B90E6F" w14:textId="63DB65A7" w:rsidR="00822704" w:rsidRPr="001D5B00" w:rsidRDefault="000C6EF5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материальные ценности</w:t>
      </w:r>
      <w:r w:rsidR="003C225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учитываться на счете 07, если лица, ответственные за их приобретение и вручение одновременно представляют документы</w:t>
      </w:r>
      <w:r w:rsidR="00DB640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225D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как их приобретение, так и вручение и списываются со счета 105 «Материальные запасы». </w:t>
      </w:r>
    </w:p>
    <w:p w14:paraId="33A24A55" w14:textId="58506391" w:rsidR="003C225D" w:rsidRPr="001D5B00" w:rsidRDefault="003C225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материальных ценностей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бухгалтерского учета в ГКУ КО «ЦБ» предоставляется следующий перечень документов:</w:t>
      </w:r>
    </w:p>
    <w:p w14:paraId="1F089C9A" w14:textId="5668AD28" w:rsidR="003C225D" w:rsidRPr="001D5B00" w:rsidRDefault="003C225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приказ</w:t>
      </w:r>
      <w:r w:rsidR="00A00D5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(распоряжение)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мероприятия, на котором будут вручаться ценные подарки, сувениры</w:t>
      </w:r>
      <w:r w:rsidR="00A00D5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служебная записка на имя руководителя от лица, ответственного за вручение</w:t>
      </w:r>
      <w:r w:rsidR="00856F1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8EF085" w14:textId="05E2AE55" w:rsidR="00856F12" w:rsidRPr="001D5B00" w:rsidRDefault="00856F12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списания врученных ценных подарков, сувенирной продукции, цветов</w:t>
      </w:r>
      <w:r w:rsidR="00FF72E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Положению).</w:t>
      </w:r>
    </w:p>
    <w:p w14:paraId="4441D876" w14:textId="3F85867C" w:rsidR="00ED3A9F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C0BE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«Запасные части к транспортным средствам, выданные взамен </w:t>
      </w:r>
      <w:proofErr w:type="gramStart"/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2D19EE46" w14:textId="77777777" w:rsidR="00ED3A9F" w:rsidRPr="001D5B00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двигатели, турбокомпрессоры;</w:t>
      </w:r>
    </w:p>
    <w:p w14:paraId="56D6D13D" w14:textId="77777777" w:rsidR="00ED3A9F" w:rsidRPr="001D5B00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аккумуляторы;</w:t>
      </w:r>
    </w:p>
    <w:p w14:paraId="0A25FAE3" w14:textId="77777777" w:rsidR="00ED3A9F" w:rsidRPr="001D5B00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14:paraId="6E169541" w14:textId="77777777" w:rsidR="00ED3A9F" w:rsidRPr="001D5B00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карбюраторы;</w:t>
      </w:r>
    </w:p>
    <w:p w14:paraId="7368C0B1" w14:textId="77777777" w:rsidR="00ED3A9F" w:rsidRPr="001D5B00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передач;</w:t>
      </w:r>
    </w:p>
    <w:p w14:paraId="14B53DAA" w14:textId="77777777" w:rsidR="00ED3A9F" w:rsidRPr="001D5B00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фары.</w:t>
      </w:r>
    </w:p>
    <w:p w14:paraId="6E38D615" w14:textId="7EE97FA1" w:rsidR="00ED3A9F" w:rsidRPr="001D5B00" w:rsidRDefault="00615385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учету на счете 09 расходные материалы (лампы, фильтры, свечи, предохранители, тормозные колодки и т.п.), используемые при техническом обслуживании (ремонте) транспортных средств.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349 Инструкции N 157н)</w:t>
      </w:r>
    </w:p>
    <w:p w14:paraId="7D20F6FC" w14:textId="6F62B3DA" w:rsidR="00ED3A9F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C0BE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учет ведется по группам:</w:t>
      </w:r>
    </w:p>
    <w:p w14:paraId="74B02B43" w14:textId="77777777" w:rsidR="00ED3A9F" w:rsidRPr="001D5B00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крупным сделкам;</w:t>
      </w:r>
    </w:p>
    <w:p w14:paraId="2578A426" w14:textId="77777777" w:rsidR="00ED3A9F" w:rsidRPr="001D5B00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сделкам с заинтересованностью;</w:t>
      </w:r>
    </w:p>
    <w:p w14:paraId="203E148E" w14:textId="77777777" w:rsidR="00ED3A9F" w:rsidRPr="001D5B00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88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адолженность по прочим сделкам.</w:t>
      </w:r>
    </w:p>
    <w:p w14:paraId="08A761C2" w14:textId="1DE5B947" w:rsidR="00ED3A9F" w:rsidRPr="001D5B00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20 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востребованная кредитором задолженность принимается по приказу руководителя учреждения, изданного на основании:</w:t>
      </w:r>
    </w:p>
    <w:p w14:paraId="185DFE9C" w14:textId="77777777" w:rsidR="00ED3A9F" w:rsidRPr="001D5B00" w:rsidRDefault="00ED3A9F" w:rsidP="00822704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расчетов с покупателями, поставщиками и прочими дебиторами и кредиторами (ф. 0504089);</w:t>
      </w:r>
    </w:p>
    <w:p w14:paraId="68FD63D0" w14:textId="77777777" w:rsidR="00ED3A9F" w:rsidRPr="001D5B00" w:rsidRDefault="00ED3A9F" w:rsidP="00822704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докладной записки о выявлении кредиторской задолженности, не востребованной кредиторами.</w:t>
      </w:r>
    </w:p>
    <w:p w14:paraId="5BEB04CB" w14:textId="77777777" w:rsidR="00ED3A9F" w:rsidRPr="001D5B00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14:paraId="6223BE9B" w14:textId="77777777" w:rsidR="00ED3A9F" w:rsidRPr="001D5B00" w:rsidRDefault="00ED3A9F" w:rsidP="00822704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 лет отражения задолженности на </w:t>
      </w:r>
      <w:proofErr w:type="spell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10541881" w14:textId="77777777" w:rsidR="00ED3A9F" w:rsidRPr="001D5B00" w:rsidRDefault="00ED3A9F" w:rsidP="00822704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</w:t>
      </w: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законодательству;</w:t>
      </w:r>
    </w:p>
    <w:p w14:paraId="690289E1" w14:textId="6B4AF4BF" w:rsidR="00ED3A9F" w:rsidRPr="001D5B00" w:rsidRDefault="00ED3A9F" w:rsidP="001E7236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документов, подтверждающих прекращение обязательства в связи со смертью (ликвидацией) контрагента.</w:t>
      </w:r>
      <w:r w:rsidR="00822704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</w:t>
      </w:r>
      <w:r w:rsidR="0035788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6,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п. 371 Инструкции N 157н, п. 73 Инструкции N 174н)</w:t>
      </w:r>
    </w:p>
    <w:p w14:paraId="5A8F304A" w14:textId="101DDA83" w:rsidR="00ED3A9F" w:rsidRPr="001D5B00" w:rsidRDefault="00EC247E" w:rsidP="001E723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0BE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на </w:t>
      </w:r>
      <w:proofErr w:type="spellStart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«Основные средства в эксплуатации»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по балансовой стоимости объекта.</w:t>
      </w:r>
      <w:r w:rsidR="001E723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373 Инструкции N 157н)</w:t>
      </w:r>
    </w:p>
    <w:p w14:paraId="3E26F2E5" w14:textId="4EA56F98" w:rsidR="00C22E23" w:rsidRPr="001D5B00" w:rsidRDefault="00DC668F" w:rsidP="001E723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ведется в Карточке количественно-суммового учета материальных ценностей</w:t>
      </w:r>
      <w:r w:rsidR="00C22E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E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материально-ответственны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2E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22E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723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E23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374 Инструкции N 157н)</w:t>
      </w:r>
    </w:p>
    <w:p w14:paraId="223A80AA" w14:textId="78343184" w:rsidR="00B834A2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централизованном получении имущества от органа, осуществляющего функции и полномочия учредителя, до момента получения Извещения (ф. 0504805) и копий документов поставщика для учета материальных ценностей применяется </w:t>
      </w:r>
      <w:proofErr w:type="spellStart"/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22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"Материальные ценности, полученные по централизованному снабжению".</w:t>
      </w:r>
    </w:p>
    <w:p w14:paraId="35F3673C" w14:textId="5C685DC4" w:rsidR="00B834A2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25 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переданное в возмездное пользование (аренду)» </w:t>
      </w:r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26 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переданное в безвозмездное пользование» </w:t>
      </w:r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и определяется исходя из стоимости всего объекта, его общей площади и площади переданного помещения.</w:t>
      </w:r>
    </w:p>
    <w:p w14:paraId="149601E3" w14:textId="36239E6B" w:rsidR="00B834A2" w:rsidRPr="001D5B00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27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«Материальные ценности, выданные в личное пользование работникам (сотрудникам)» </w:t>
      </w:r>
      <w:r w:rsidR="00B834A2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учитываются:</w:t>
      </w:r>
    </w:p>
    <w:p w14:paraId="59D31683" w14:textId="77777777" w:rsidR="00B834A2" w:rsidRPr="001D5B00" w:rsidRDefault="00B834A2" w:rsidP="00E3500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спецодежда, форменное обмундирование;</w:t>
      </w:r>
    </w:p>
    <w:p w14:paraId="19C5CF09" w14:textId="77777777" w:rsidR="00B329A1" w:rsidRPr="001D5B00" w:rsidRDefault="00B834A2" w:rsidP="00342ED0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подлежащее выдаче в связи с выполнением</w:t>
      </w:r>
      <w:r w:rsidR="00B329A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D0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такого имущества и перечень должностей утверждается приказом руководителя учреждения).</w:t>
      </w:r>
      <w:r w:rsidRPr="001D5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38E8090" w14:textId="1F8F470C" w:rsidR="00B834A2" w:rsidRPr="001D5B00" w:rsidRDefault="00B834A2" w:rsidP="00B329A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учреждения в личное пользование работникам отражается в Карточке (книге) учета выдачи имущества в пользование (ф. 0504206). Ответственность за заполнение книги учета (ф. 0504206) возлагается на</w:t>
      </w:r>
      <w:r w:rsidR="00D657D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учреждения</w:t>
      </w:r>
      <w:r w:rsidR="00B329A1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назначенного приказом руководителя учреждения.</w:t>
      </w:r>
    </w:p>
    <w:p w14:paraId="4AFD4752" w14:textId="77777777" w:rsidR="001E7236" w:rsidRPr="001D5B00" w:rsidRDefault="001E7236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8D127" w14:textId="77777777" w:rsidR="00400257" w:rsidRPr="001D5B00" w:rsidRDefault="00400257" w:rsidP="00397DEC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учетную политику</w:t>
      </w:r>
    </w:p>
    <w:p w14:paraId="15807390" w14:textId="595EA35A" w:rsidR="00400257" w:rsidRPr="001D5B00" w:rsidRDefault="00F80750" w:rsidP="00F80750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proofErr w:type="gramEnd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учетная политики применяется последовательно от одного отчетного года к другому.</w:t>
      </w:r>
    </w:p>
    <w:p w14:paraId="7BDE21D1" w14:textId="6DB11612" w:rsidR="00400257" w:rsidRPr="001D5B00" w:rsidRDefault="00F80750" w:rsidP="00F80750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proofErr w:type="gramStart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gramEnd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r w:rsidR="00E46D8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3C3508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14:paraId="13C44C35" w14:textId="77777777" w:rsidR="00400257" w:rsidRPr="001D5B00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реорганизации;</w:t>
      </w:r>
    </w:p>
    <w:p w14:paraId="6CAC5BB4" w14:textId="77777777" w:rsidR="00400257" w:rsidRPr="001D5B00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изменения Законодательства </w:t>
      </w:r>
      <w:r w:rsidR="0069798F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системе нормативного регулирования бухгалтерского учета;</w:t>
      </w:r>
    </w:p>
    <w:p w14:paraId="2B46E90D" w14:textId="77777777" w:rsidR="00400257" w:rsidRPr="001D5B00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новых способов ведения бухгалтерского учета.</w:t>
      </w:r>
    </w:p>
    <w:p w14:paraId="34FBB17C" w14:textId="781A79B7" w:rsidR="00B20C56" w:rsidRPr="001D5B00" w:rsidRDefault="00F80750" w:rsidP="00D657D7">
      <w:pPr>
        <w:pStyle w:val="a3"/>
        <w:keepNext/>
        <w:keepLines/>
        <w:numPr>
          <w:ilvl w:val="1"/>
          <w:numId w:val="88"/>
        </w:numPr>
        <w:tabs>
          <w:tab w:val="left" w:pos="567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акты</w:t>
      </w:r>
      <w:r w:rsidR="00350D00" w:rsidRPr="001D5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7236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="00A64051" w:rsidRPr="001D5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обслуживаемых учреждений, утверждаемые в </w:t>
      </w:r>
      <w:proofErr w:type="gramStart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400257" w:rsidRPr="001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бюджетного (бухгалтерского) учета, являются составными частями настоящей учетной политики.</w:t>
      </w:r>
      <w:bookmarkStart w:id="1" w:name="P15376"/>
      <w:bookmarkStart w:id="2" w:name="_GoBack"/>
      <w:bookmarkEnd w:id="1"/>
      <w:bookmarkEnd w:id="2"/>
    </w:p>
    <w:sectPr w:rsidR="00B20C56" w:rsidRPr="001D5B00" w:rsidSect="00751DF3">
      <w:footerReference w:type="default" r:id="rId31"/>
      <w:pgSz w:w="11905" w:h="16838"/>
      <w:pgMar w:top="1134" w:right="706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1A2E" w14:textId="77777777" w:rsidR="0006676D" w:rsidRDefault="0006676D" w:rsidP="0066639B">
      <w:pPr>
        <w:spacing w:after="0" w:line="240" w:lineRule="auto"/>
      </w:pPr>
      <w:r>
        <w:separator/>
      </w:r>
    </w:p>
  </w:endnote>
  <w:endnote w:type="continuationSeparator" w:id="0">
    <w:p w14:paraId="2F29EFD4" w14:textId="77777777" w:rsidR="0006676D" w:rsidRDefault="0006676D" w:rsidP="006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538394"/>
      <w:docPartObj>
        <w:docPartGallery w:val="Page Numbers (Bottom of Page)"/>
        <w:docPartUnique/>
      </w:docPartObj>
    </w:sdtPr>
    <w:sdtEndPr/>
    <w:sdtContent>
      <w:p w14:paraId="56A7F922" w14:textId="479284BB" w:rsidR="0006676D" w:rsidRDefault="000667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19404210" w14:textId="77777777" w:rsidR="0006676D" w:rsidRDefault="0006676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821"/>
      <w:docPartObj>
        <w:docPartGallery w:val="Page Numbers (Bottom of Page)"/>
        <w:docPartUnique/>
      </w:docPartObj>
    </w:sdtPr>
    <w:sdtEndPr/>
    <w:sdtContent>
      <w:p w14:paraId="33C9D091" w14:textId="1BE51070" w:rsidR="0006676D" w:rsidRDefault="000667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00">
          <w:rPr>
            <w:noProof/>
          </w:rPr>
          <w:t>1</w:t>
        </w:r>
        <w:r>
          <w:fldChar w:fldCharType="end"/>
        </w:r>
      </w:p>
    </w:sdtContent>
  </w:sdt>
  <w:p w14:paraId="1B47FD36" w14:textId="77777777" w:rsidR="0006676D" w:rsidRDefault="0006676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EndPr/>
    <w:sdtContent>
      <w:p w14:paraId="68F27865" w14:textId="309720C1" w:rsidR="0006676D" w:rsidRDefault="000667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00">
          <w:rPr>
            <w:noProof/>
          </w:rPr>
          <w:t>38</w:t>
        </w:r>
        <w:r>
          <w:fldChar w:fldCharType="end"/>
        </w:r>
      </w:p>
    </w:sdtContent>
  </w:sdt>
  <w:p w14:paraId="5CC32907" w14:textId="77777777" w:rsidR="0006676D" w:rsidRDefault="000667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EA86" w14:textId="77777777" w:rsidR="0006676D" w:rsidRDefault="0006676D" w:rsidP="0066639B">
      <w:pPr>
        <w:spacing w:after="0" w:line="240" w:lineRule="auto"/>
      </w:pPr>
      <w:r>
        <w:separator/>
      </w:r>
    </w:p>
  </w:footnote>
  <w:footnote w:type="continuationSeparator" w:id="0">
    <w:p w14:paraId="5EDA1644" w14:textId="77777777" w:rsidR="0006676D" w:rsidRDefault="0006676D" w:rsidP="006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D3F"/>
    <w:multiLevelType w:val="hybridMultilevel"/>
    <w:tmpl w:val="494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FD8"/>
    <w:multiLevelType w:val="hybridMultilevel"/>
    <w:tmpl w:val="3338481C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95ED3"/>
    <w:multiLevelType w:val="hybridMultilevel"/>
    <w:tmpl w:val="2AE049F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6AF3"/>
    <w:multiLevelType w:val="hybridMultilevel"/>
    <w:tmpl w:val="734217D2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10D01"/>
    <w:multiLevelType w:val="multilevel"/>
    <w:tmpl w:val="2892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2C7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0758B9"/>
    <w:multiLevelType w:val="hybridMultilevel"/>
    <w:tmpl w:val="FAE81F8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567BE"/>
    <w:multiLevelType w:val="hybridMultilevel"/>
    <w:tmpl w:val="58F0683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95008"/>
    <w:multiLevelType w:val="hybridMultilevel"/>
    <w:tmpl w:val="EFDA154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31BAE"/>
    <w:multiLevelType w:val="hybridMultilevel"/>
    <w:tmpl w:val="3388427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4126C"/>
    <w:multiLevelType w:val="hybridMultilevel"/>
    <w:tmpl w:val="E9C8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10244"/>
    <w:multiLevelType w:val="hybridMultilevel"/>
    <w:tmpl w:val="172C721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3547C"/>
    <w:multiLevelType w:val="multilevel"/>
    <w:tmpl w:val="5E38FB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5EF20CC"/>
    <w:multiLevelType w:val="hybridMultilevel"/>
    <w:tmpl w:val="EBA6C86C"/>
    <w:lvl w:ilvl="0" w:tplc="321CC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5FC08BB"/>
    <w:multiLevelType w:val="hybridMultilevel"/>
    <w:tmpl w:val="4C3E3D38"/>
    <w:lvl w:ilvl="0" w:tplc="321CC8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89252A1"/>
    <w:multiLevelType w:val="hybridMultilevel"/>
    <w:tmpl w:val="4132994C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577F77"/>
    <w:multiLevelType w:val="multilevel"/>
    <w:tmpl w:val="88A48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BD91791"/>
    <w:multiLevelType w:val="hybridMultilevel"/>
    <w:tmpl w:val="80AA633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4259B"/>
    <w:multiLevelType w:val="hybridMultilevel"/>
    <w:tmpl w:val="B9767002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36ED3"/>
    <w:multiLevelType w:val="hybridMultilevel"/>
    <w:tmpl w:val="DA4C561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0594"/>
    <w:multiLevelType w:val="hybridMultilevel"/>
    <w:tmpl w:val="7528F2D4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0A7438"/>
    <w:multiLevelType w:val="hybridMultilevel"/>
    <w:tmpl w:val="90C6697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4734C"/>
    <w:multiLevelType w:val="hybridMultilevel"/>
    <w:tmpl w:val="1256AD9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62116"/>
    <w:multiLevelType w:val="hybridMultilevel"/>
    <w:tmpl w:val="DC46E4BE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382D92"/>
    <w:multiLevelType w:val="hybridMultilevel"/>
    <w:tmpl w:val="CBA4E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DE18E9"/>
    <w:multiLevelType w:val="hybridMultilevel"/>
    <w:tmpl w:val="A7C4ABB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32066"/>
    <w:multiLevelType w:val="multilevel"/>
    <w:tmpl w:val="B512EBB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DF6731F"/>
    <w:multiLevelType w:val="hybridMultilevel"/>
    <w:tmpl w:val="71844E3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3A0F49"/>
    <w:multiLevelType w:val="hybridMultilevel"/>
    <w:tmpl w:val="4A94609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64CB8"/>
    <w:multiLevelType w:val="hybridMultilevel"/>
    <w:tmpl w:val="F9E686E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F15B4"/>
    <w:multiLevelType w:val="hybridMultilevel"/>
    <w:tmpl w:val="BE9016C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AB1A6C"/>
    <w:multiLevelType w:val="hybridMultilevel"/>
    <w:tmpl w:val="D3340E4E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869F6"/>
    <w:multiLevelType w:val="hybridMultilevel"/>
    <w:tmpl w:val="7C6E2BB2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9571FF"/>
    <w:multiLevelType w:val="hybridMultilevel"/>
    <w:tmpl w:val="3E62907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65AC8"/>
    <w:multiLevelType w:val="hybridMultilevel"/>
    <w:tmpl w:val="E1AE7B4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A36D05"/>
    <w:multiLevelType w:val="hybridMultilevel"/>
    <w:tmpl w:val="61FA33F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FE1725"/>
    <w:multiLevelType w:val="hybridMultilevel"/>
    <w:tmpl w:val="391E93F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8A7BC6"/>
    <w:multiLevelType w:val="hybridMultilevel"/>
    <w:tmpl w:val="4A6808F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8399C"/>
    <w:multiLevelType w:val="multilevel"/>
    <w:tmpl w:val="8542BD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B1936FD"/>
    <w:multiLevelType w:val="hybridMultilevel"/>
    <w:tmpl w:val="1018D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C91A23"/>
    <w:multiLevelType w:val="multilevel"/>
    <w:tmpl w:val="C9AA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2">
    <w:nsid w:val="4C27351B"/>
    <w:multiLevelType w:val="multilevel"/>
    <w:tmpl w:val="760C4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4C757134"/>
    <w:multiLevelType w:val="hybridMultilevel"/>
    <w:tmpl w:val="676AC0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826AEA"/>
    <w:multiLevelType w:val="hybridMultilevel"/>
    <w:tmpl w:val="B2980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D631BEB"/>
    <w:multiLevelType w:val="multilevel"/>
    <w:tmpl w:val="7AA0C6B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D9B020B"/>
    <w:multiLevelType w:val="hybridMultilevel"/>
    <w:tmpl w:val="04127CEA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6A6DD4"/>
    <w:multiLevelType w:val="hybridMultilevel"/>
    <w:tmpl w:val="667AF6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2386ACD"/>
    <w:multiLevelType w:val="hybridMultilevel"/>
    <w:tmpl w:val="807E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1D58F6"/>
    <w:multiLevelType w:val="hybridMultilevel"/>
    <w:tmpl w:val="29BC700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39425C6"/>
    <w:multiLevelType w:val="multilevel"/>
    <w:tmpl w:val="BC7C87C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540746FE"/>
    <w:multiLevelType w:val="hybridMultilevel"/>
    <w:tmpl w:val="908EFD2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2541A"/>
    <w:multiLevelType w:val="hybridMultilevel"/>
    <w:tmpl w:val="7076003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5B4E86"/>
    <w:multiLevelType w:val="hybridMultilevel"/>
    <w:tmpl w:val="00A4FEE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8D5258"/>
    <w:multiLevelType w:val="multilevel"/>
    <w:tmpl w:val="93744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56D43ABF"/>
    <w:multiLevelType w:val="hybridMultilevel"/>
    <w:tmpl w:val="C7D8399A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8480AD4"/>
    <w:multiLevelType w:val="hybridMultilevel"/>
    <w:tmpl w:val="0D003CE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8A440C"/>
    <w:multiLevelType w:val="hybridMultilevel"/>
    <w:tmpl w:val="6A90AC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5A8909EC"/>
    <w:multiLevelType w:val="hybridMultilevel"/>
    <w:tmpl w:val="978EB30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B749FA"/>
    <w:multiLevelType w:val="hybridMultilevel"/>
    <w:tmpl w:val="95767C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E20898"/>
    <w:multiLevelType w:val="hybridMultilevel"/>
    <w:tmpl w:val="BCF225C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9C7C0C"/>
    <w:multiLevelType w:val="hybridMultilevel"/>
    <w:tmpl w:val="43C409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5FCB46BF"/>
    <w:multiLevelType w:val="multilevel"/>
    <w:tmpl w:val="C45A2E8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3">
    <w:nsid w:val="606C5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2CE4596"/>
    <w:multiLevelType w:val="hybridMultilevel"/>
    <w:tmpl w:val="A9EC670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200340"/>
    <w:multiLevelType w:val="hybridMultilevel"/>
    <w:tmpl w:val="C8DC58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110F09"/>
    <w:multiLevelType w:val="hybridMultilevel"/>
    <w:tmpl w:val="DE9E0DB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92647A"/>
    <w:multiLevelType w:val="hybridMultilevel"/>
    <w:tmpl w:val="E29E42D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9D1760"/>
    <w:multiLevelType w:val="multilevel"/>
    <w:tmpl w:val="E9FC31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9">
    <w:nsid w:val="69E420B3"/>
    <w:multiLevelType w:val="multilevel"/>
    <w:tmpl w:val="41468B2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i w:val="0"/>
      </w:rPr>
    </w:lvl>
    <w:lvl w:ilvl="2">
      <w:start w:val="27"/>
      <w:numFmt w:val="decimal"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i w:val="0"/>
      </w:rPr>
    </w:lvl>
  </w:abstractNum>
  <w:abstractNum w:abstractNumId="70">
    <w:nsid w:val="6A57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6B3948C8"/>
    <w:multiLevelType w:val="multilevel"/>
    <w:tmpl w:val="2FB217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6B8A4CC6"/>
    <w:multiLevelType w:val="hybridMultilevel"/>
    <w:tmpl w:val="3D4CF502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BDB11DD"/>
    <w:multiLevelType w:val="hybridMultilevel"/>
    <w:tmpl w:val="11DED07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441302"/>
    <w:multiLevelType w:val="hybridMultilevel"/>
    <w:tmpl w:val="B434C274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1E50A7"/>
    <w:multiLevelType w:val="hybridMultilevel"/>
    <w:tmpl w:val="6024B54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4643D3"/>
    <w:multiLevelType w:val="hybridMultilevel"/>
    <w:tmpl w:val="5CF0F5E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E2787B"/>
    <w:multiLevelType w:val="hybridMultilevel"/>
    <w:tmpl w:val="A672D5A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8157CCA"/>
    <w:multiLevelType w:val="hybridMultilevel"/>
    <w:tmpl w:val="38E4DD9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E701DE"/>
    <w:multiLevelType w:val="hybridMultilevel"/>
    <w:tmpl w:val="AAA05B68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8E9527A"/>
    <w:multiLevelType w:val="hybridMultilevel"/>
    <w:tmpl w:val="9056A38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3B2C73"/>
    <w:multiLevelType w:val="hybridMultilevel"/>
    <w:tmpl w:val="0B146E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A87043"/>
    <w:multiLevelType w:val="hybridMultilevel"/>
    <w:tmpl w:val="1384031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696CDD"/>
    <w:multiLevelType w:val="multilevel"/>
    <w:tmpl w:val="B836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7D6A18AE"/>
    <w:multiLevelType w:val="hybridMultilevel"/>
    <w:tmpl w:val="F58EED7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9A1C3B"/>
    <w:multiLevelType w:val="hybridMultilevel"/>
    <w:tmpl w:val="6994BC3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78"/>
  </w:num>
  <w:num w:numId="6">
    <w:abstractNumId w:val="74"/>
  </w:num>
  <w:num w:numId="7">
    <w:abstractNumId w:val="56"/>
  </w:num>
  <w:num w:numId="8">
    <w:abstractNumId w:val="46"/>
  </w:num>
  <w:num w:numId="9">
    <w:abstractNumId w:val="24"/>
  </w:num>
  <w:num w:numId="10">
    <w:abstractNumId w:val="57"/>
  </w:num>
  <w:num w:numId="11">
    <w:abstractNumId w:val="61"/>
  </w:num>
  <w:num w:numId="12">
    <w:abstractNumId w:val="73"/>
  </w:num>
  <w:num w:numId="13">
    <w:abstractNumId w:val="49"/>
  </w:num>
  <w:num w:numId="14">
    <w:abstractNumId w:val="37"/>
  </w:num>
  <w:num w:numId="15">
    <w:abstractNumId w:val="7"/>
  </w:num>
  <w:num w:numId="16">
    <w:abstractNumId w:val="32"/>
  </w:num>
  <w:num w:numId="17">
    <w:abstractNumId w:val="28"/>
  </w:num>
  <w:num w:numId="18">
    <w:abstractNumId w:val="8"/>
  </w:num>
  <w:num w:numId="19">
    <w:abstractNumId w:val="33"/>
  </w:num>
  <w:num w:numId="20">
    <w:abstractNumId w:val="12"/>
  </w:num>
  <w:num w:numId="21">
    <w:abstractNumId w:val="85"/>
  </w:num>
  <w:num w:numId="22">
    <w:abstractNumId w:val="86"/>
  </w:num>
  <w:num w:numId="23">
    <w:abstractNumId w:val="82"/>
  </w:num>
  <w:num w:numId="24">
    <w:abstractNumId w:val="4"/>
  </w:num>
  <w:num w:numId="25">
    <w:abstractNumId w:val="41"/>
  </w:num>
  <w:num w:numId="26">
    <w:abstractNumId w:val="17"/>
  </w:num>
  <w:num w:numId="27">
    <w:abstractNumId w:val="34"/>
  </w:num>
  <w:num w:numId="28">
    <w:abstractNumId w:val="27"/>
  </w:num>
  <w:num w:numId="29">
    <w:abstractNumId w:val="9"/>
  </w:num>
  <w:num w:numId="30">
    <w:abstractNumId w:val="44"/>
  </w:num>
  <w:num w:numId="31">
    <w:abstractNumId w:val="40"/>
  </w:num>
  <w:num w:numId="32">
    <w:abstractNumId w:val="0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5"/>
  </w:num>
  <w:num w:numId="36">
    <w:abstractNumId w:val="21"/>
  </w:num>
  <w:num w:numId="37">
    <w:abstractNumId w:val="55"/>
  </w:num>
  <w:num w:numId="38">
    <w:abstractNumId w:val="80"/>
  </w:num>
  <w:num w:numId="39">
    <w:abstractNumId w:val="3"/>
  </w:num>
  <w:num w:numId="40">
    <w:abstractNumId w:val="1"/>
  </w:num>
  <w:num w:numId="41">
    <w:abstractNumId w:val="25"/>
  </w:num>
  <w:num w:numId="42">
    <w:abstractNumId w:val="14"/>
  </w:num>
  <w:num w:numId="43">
    <w:abstractNumId w:val="16"/>
  </w:num>
  <w:num w:numId="44">
    <w:abstractNumId w:val="36"/>
  </w:num>
  <w:num w:numId="45">
    <w:abstractNumId w:val="52"/>
  </w:num>
  <w:num w:numId="46">
    <w:abstractNumId w:val="30"/>
  </w:num>
  <w:num w:numId="47">
    <w:abstractNumId w:val="75"/>
  </w:num>
  <w:num w:numId="48">
    <w:abstractNumId w:val="42"/>
  </w:num>
  <w:num w:numId="49">
    <w:abstractNumId w:val="66"/>
  </w:num>
  <w:num w:numId="50">
    <w:abstractNumId w:val="6"/>
  </w:num>
  <w:num w:numId="51">
    <w:abstractNumId w:val="26"/>
  </w:num>
  <w:num w:numId="52">
    <w:abstractNumId w:val="51"/>
  </w:num>
  <w:num w:numId="53">
    <w:abstractNumId w:val="59"/>
  </w:num>
  <w:num w:numId="54">
    <w:abstractNumId w:val="43"/>
  </w:num>
  <w:num w:numId="55">
    <w:abstractNumId w:val="22"/>
  </w:num>
  <w:num w:numId="56">
    <w:abstractNumId w:val="2"/>
  </w:num>
  <w:num w:numId="57">
    <w:abstractNumId w:val="35"/>
  </w:num>
  <w:num w:numId="58">
    <w:abstractNumId w:val="19"/>
  </w:num>
  <w:num w:numId="59">
    <w:abstractNumId w:val="18"/>
  </w:num>
  <w:num w:numId="60">
    <w:abstractNumId w:val="31"/>
  </w:num>
  <w:num w:numId="61">
    <w:abstractNumId w:val="64"/>
  </w:num>
  <w:num w:numId="62">
    <w:abstractNumId w:val="10"/>
  </w:num>
  <w:num w:numId="63">
    <w:abstractNumId w:val="20"/>
  </w:num>
  <w:num w:numId="64">
    <w:abstractNumId w:val="77"/>
  </w:num>
  <w:num w:numId="65">
    <w:abstractNumId w:val="23"/>
  </w:num>
  <w:num w:numId="66">
    <w:abstractNumId w:val="83"/>
  </w:num>
  <w:num w:numId="67">
    <w:abstractNumId w:val="29"/>
  </w:num>
  <w:num w:numId="68">
    <w:abstractNumId w:val="81"/>
  </w:num>
  <w:num w:numId="69">
    <w:abstractNumId w:val="60"/>
  </w:num>
  <w:num w:numId="70">
    <w:abstractNumId w:val="67"/>
  </w:num>
  <w:num w:numId="71">
    <w:abstractNumId w:val="47"/>
  </w:num>
  <w:num w:numId="72">
    <w:abstractNumId w:val="84"/>
  </w:num>
  <w:num w:numId="73">
    <w:abstractNumId w:val="72"/>
  </w:num>
  <w:num w:numId="74">
    <w:abstractNumId w:val="65"/>
  </w:num>
  <w:num w:numId="75">
    <w:abstractNumId w:val="79"/>
  </w:num>
  <w:num w:numId="76">
    <w:abstractNumId w:val="58"/>
  </w:num>
  <w:num w:numId="77">
    <w:abstractNumId w:val="76"/>
  </w:num>
  <w:num w:numId="78">
    <w:abstractNumId w:val="45"/>
  </w:num>
  <w:num w:numId="79">
    <w:abstractNumId w:val="11"/>
  </w:num>
  <w:num w:numId="80">
    <w:abstractNumId w:val="5"/>
  </w:num>
  <w:num w:numId="81">
    <w:abstractNumId w:val="71"/>
  </w:num>
  <w:num w:numId="82">
    <w:abstractNumId w:val="63"/>
  </w:num>
  <w:num w:numId="83">
    <w:abstractNumId w:val="69"/>
  </w:num>
  <w:num w:numId="84">
    <w:abstractNumId w:val="50"/>
  </w:num>
  <w:num w:numId="85">
    <w:abstractNumId w:val="39"/>
  </w:num>
  <w:num w:numId="86">
    <w:abstractNumId w:val="68"/>
  </w:num>
  <w:num w:numId="87">
    <w:abstractNumId w:val="54"/>
  </w:num>
  <w:num w:numId="88">
    <w:abstractNumId w:val="6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E"/>
    <w:rsid w:val="000013EE"/>
    <w:rsid w:val="000028DE"/>
    <w:rsid w:val="0001165B"/>
    <w:rsid w:val="000149AC"/>
    <w:rsid w:val="0001644D"/>
    <w:rsid w:val="00025FA4"/>
    <w:rsid w:val="0002654B"/>
    <w:rsid w:val="00034E59"/>
    <w:rsid w:val="00036CE3"/>
    <w:rsid w:val="00037AE3"/>
    <w:rsid w:val="00037C0C"/>
    <w:rsid w:val="00040023"/>
    <w:rsid w:val="0004063D"/>
    <w:rsid w:val="00042228"/>
    <w:rsid w:val="00043D9F"/>
    <w:rsid w:val="00045DC6"/>
    <w:rsid w:val="0005278C"/>
    <w:rsid w:val="0005462A"/>
    <w:rsid w:val="00054F01"/>
    <w:rsid w:val="00056687"/>
    <w:rsid w:val="00057C1B"/>
    <w:rsid w:val="00060901"/>
    <w:rsid w:val="00064668"/>
    <w:rsid w:val="00064705"/>
    <w:rsid w:val="0006676D"/>
    <w:rsid w:val="00074BC3"/>
    <w:rsid w:val="00080A13"/>
    <w:rsid w:val="000910C1"/>
    <w:rsid w:val="00091BE0"/>
    <w:rsid w:val="00097C69"/>
    <w:rsid w:val="000A12E9"/>
    <w:rsid w:val="000A1CAC"/>
    <w:rsid w:val="000A5346"/>
    <w:rsid w:val="000A7E56"/>
    <w:rsid w:val="000B20FA"/>
    <w:rsid w:val="000B225D"/>
    <w:rsid w:val="000B351E"/>
    <w:rsid w:val="000C6EF5"/>
    <w:rsid w:val="000D1D96"/>
    <w:rsid w:val="000D7845"/>
    <w:rsid w:val="000E26A8"/>
    <w:rsid w:val="000E6844"/>
    <w:rsid w:val="000E717E"/>
    <w:rsid w:val="001029D4"/>
    <w:rsid w:val="00104B4E"/>
    <w:rsid w:val="00110FD7"/>
    <w:rsid w:val="0011128E"/>
    <w:rsid w:val="001137C6"/>
    <w:rsid w:val="00115A77"/>
    <w:rsid w:val="001200C8"/>
    <w:rsid w:val="001229CE"/>
    <w:rsid w:val="00123093"/>
    <w:rsid w:val="00127D30"/>
    <w:rsid w:val="0013004F"/>
    <w:rsid w:val="00142C39"/>
    <w:rsid w:val="00142EE3"/>
    <w:rsid w:val="0015390C"/>
    <w:rsid w:val="00154CDB"/>
    <w:rsid w:val="0016038A"/>
    <w:rsid w:val="00164EDD"/>
    <w:rsid w:val="001718B7"/>
    <w:rsid w:val="001720C0"/>
    <w:rsid w:val="00175D6B"/>
    <w:rsid w:val="00182561"/>
    <w:rsid w:val="0018503E"/>
    <w:rsid w:val="001856A5"/>
    <w:rsid w:val="00187751"/>
    <w:rsid w:val="00191749"/>
    <w:rsid w:val="001A61DF"/>
    <w:rsid w:val="001C37F5"/>
    <w:rsid w:val="001D1DB2"/>
    <w:rsid w:val="001D5B00"/>
    <w:rsid w:val="001E0083"/>
    <w:rsid w:val="001E231E"/>
    <w:rsid w:val="001E7236"/>
    <w:rsid w:val="001F0FE0"/>
    <w:rsid w:val="001F5B9A"/>
    <w:rsid w:val="002020CA"/>
    <w:rsid w:val="00220072"/>
    <w:rsid w:val="00220ACE"/>
    <w:rsid w:val="00222718"/>
    <w:rsid w:val="00224068"/>
    <w:rsid w:val="0022580F"/>
    <w:rsid w:val="00227E67"/>
    <w:rsid w:val="00231405"/>
    <w:rsid w:val="002340DE"/>
    <w:rsid w:val="0023593D"/>
    <w:rsid w:val="00235B6D"/>
    <w:rsid w:val="00265C14"/>
    <w:rsid w:val="00275C1E"/>
    <w:rsid w:val="002832CB"/>
    <w:rsid w:val="00284FA5"/>
    <w:rsid w:val="00285252"/>
    <w:rsid w:val="00294899"/>
    <w:rsid w:val="002A1069"/>
    <w:rsid w:val="002A1C23"/>
    <w:rsid w:val="002A510D"/>
    <w:rsid w:val="002B6806"/>
    <w:rsid w:val="002C7C46"/>
    <w:rsid w:val="002E05DA"/>
    <w:rsid w:val="002E0A10"/>
    <w:rsid w:val="002E26C9"/>
    <w:rsid w:val="002F624D"/>
    <w:rsid w:val="0031492D"/>
    <w:rsid w:val="00315AAF"/>
    <w:rsid w:val="00317518"/>
    <w:rsid w:val="00320DEC"/>
    <w:rsid w:val="003217E6"/>
    <w:rsid w:val="003245EF"/>
    <w:rsid w:val="003313F7"/>
    <w:rsid w:val="00334BA5"/>
    <w:rsid w:val="00337492"/>
    <w:rsid w:val="00342ED0"/>
    <w:rsid w:val="00345C68"/>
    <w:rsid w:val="00350074"/>
    <w:rsid w:val="00350D00"/>
    <w:rsid w:val="0035186C"/>
    <w:rsid w:val="00357883"/>
    <w:rsid w:val="00370E4E"/>
    <w:rsid w:val="00374CB9"/>
    <w:rsid w:val="00386B1B"/>
    <w:rsid w:val="003905DB"/>
    <w:rsid w:val="0039296F"/>
    <w:rsid w:val="00397DEC"/>
    <w:rsid w:val="003A0133"/>
    <w:rsid w:val="003A6169"/>
    <w:rsid w:val="003B2688"/>
    <w:rsid w:val="003B613D"/>
    <w:rsid w:val="003B7C40"/>
    <w:rsid w:val="003C225D"/>
    <w:rsid w:val="003C3508"/>
    <w:rsid w:val="003C3599"/>
    <w:rsid w:val="003C4EB7"/>
    <w:rsid w:val="003D5E51"/>
    <w:rsid w:val="003E3769"/>
    <w:rsid w:val="003E7AB6"/>
    <w:rsid w:val="003F1044"/>
    <w:rsid w:val="003F2D68"/>
    <w:rsid w:val="003F3A3E"/>
    <w:rsid w:val="003F469B"/>
    <w:rsid w:val="003F7A89"/>
    <w:rsid w:val="003F7BC2"/>
    <w:rsid w:val="00400257"/>
    <w:rsid w:val="004022DE"/>
    <w:rsid w:val="00411A91"/>
    <w:rsid w:val="00422B3E"/>
    <w:rsid w:val="004233F4"/>
    <w:rsid w:val="00423EF8"/>
    <w:rsid w:val="00425CB8"/>
    <w:rsid w:val="004270E4"/>
    <w:rsid w:val="00430A7B"/>
    <w:rsid w:val="00430F31"/>
    <w:rsid w:val="004311CA"/>
    <w:rsid w:val="0043734E"/>
    <w:rsid w:val="004428BC"/>
    <w:rsid w:val="004552EE"/>
    <w:rsid w:val="004561BB"/>
    <w:rsid w:val="00461AE1"/>
    <w:rsid w:val="00462170"/>
    <w:rsid w:val="0047400D"/>
    <w:rsid w:val="004776B2"/>
    <w:rsid w:val="004777DE"/>
    <w:rsid w:val="00480B97"/>
    <w:rsid w:val="0049614C"/>
    <w:rsid w:val="0049759F"/>
    <w:rsid w:val="004A18AE"/>
    <w:rsid w:val="004A3904"/>
    <w:rsid w:val="004B56F6"/>
    <w:rsid w:val="004B5A2A"/>
    <w:rsid w:val="004B7253"/>
    <w:rsid w:val="004C2915"/>
    <w:rsid w:val="004D4096"/>
    <w:rsid w:val="004D43E5"/>
    <w:rsid w:val="004D73EE"/>
    <w:rsid w:val="004D753B"/>
    <w:rsid w:val="004E13B9"/>
    <w:rsid w:val="004E1769"/>
    <w:rsid w:val="004E6E5C"/>
    <w:rsid w:val="004F11C5"/>
    <w:rsid w:val="004F51C9"/>
    <w:rsid w:val="00500642"/>
    <w:rsid w:val="005036DB"/>
    <w:rsid w:val="00504142"/>
    <w:rsid w:val="0050618A"/>
    <w:rsid w:val="005100D7"/>
    <w:rsid w:val="005112F5"/>
    <w:rsid w:val="00514963"/>
    <w:rsid w:val="005154EC"/>
    <w:rsid w:val="00517314"/>
    <w:rsid w:val="005325A5"/>
    <w:rsid w:val="00545993"/>
    <w:rsid w:val="0055203C"/>
    <w:rsid w:val="00557327"/>
    <w:rsid w:val="00557D82"/>
    <w:rsid w:val="00560307"/>
    <w:rsid w:val="005706C0"/>
    <w:rsid w:val="00570D73"/>
    <w:rsid w:val="005802B6"/>
    <w:rsid w:val="00583718"/>
    <w:rsid w:val="005920AD"/>
    <w:rsid w:val="005A7C34"/>
    <w:rsid w:val="005B40AA"/>
    <w:rsid w:val="005B70E3"/>
    <w:rsid w:val="005C70DE"/>
    <w:rsid w:val="005D3AD6"/>
    <w:rsid w:val="005D55F3"/>
    <w:rsid w:val="005E38BC"/>
    <w:rsid w:val="005E4B8E"/>
    <w:rsid w:val="005F149D"/>
    <w:rsid w:val="005F14D4"/>
    <w:rsid w:val="005F1CAE"/>
    <w:rsid w:val="005F28A9"/>
    <w:rsid w:val="005F2AB3"/>
    <w:rsid w:val="005F464D"/>
    <w:rsid w:val="005F76BE"/>
    <w:rsid w:val="00612703"/>
    <w:rsid w:val="00612FF1"/>
    <w:rsid w:val="00615385"/>
    <w:rsid w:val="0062017C"/>
    <w:rsid w:val="00626A4F"/>
    <w:rsid w:val="006303D5"/>
    <w:rsid w:val="006317D2"/>
    <w:rsid w:val="0063220C"/>
    <w:rsid w:val="006346F0"/>
    <w:rsid w:val="0064561E"/>
    <w:rsid w:val="00650560"/>
    <w:rsid w:val="00652C31"/>
    <w:rsid w:val="00655114"/>
    <w:rsid w:val="00656D45"/>
    <w:rsid w:val="00664DDD"/>
    <w:rsid w:val="0066639B"/>
    <w:rsid w:val="00674E32"/>
    <w:rsid w:val="00675217"/>
    <w:rsid w:val="00675CC1"/>
    <w:rsid w:val="00677DA9"/>
    <w:rsid w:val="00681E61"/>
    <w:rsid w:val="0068342F"/>
    <w:rsid w:val="00684447"/>
    <w:rsid w:val="006879DB"/>
    <w:rsid w:val="0069212C"/>
    <w:rsid w:val="00695D4C"/>
    <w:rsid w:val="0069798F"/>
    <w:rsid w:val="00697CFD"/>
    <w:rsid w:val="006A0AD9"/>
    <w:rsid w:val="006A0E1A"/>
    <w:rsid w:val="006A13AB"/>
    <w:rsid w:val="006A1429"/>
    <w:rsid w:val="006A28B0"/>
    <w:rsid w:val="006A54C3"/>
    <w:rsid w:val="006B6D56"/>
    <w:rsid w:val="006C1CB5"/>
    <w:rsid w:val="006C3DA7"/>
    <w:rsid w:val="006D16B9"/>
    <w:rsid w:val="006E0560"/>
    <w:rsid w:val="006E1E62"/>
    <w:rsid w:val="006E254A"/>
    <w:rsid w:val="006E6BC8"/>
    <w:rsid w:val="006E7E6A"/>
    <w:rsid w:val="006F3940"/>
    <w:rsid w:val="006F5D17"/>
    <w:rsid w:val="00700271"/>
    <w:rsid w:val="00704E35"/>
    <w:rsid w:val="0070566C"/>
    <w:rsid w:val="00706E13"/>
    <w:rsid w:val="00710DE1"/>
    <w:rsid w:val="00712BD0"/>
    <w:rsid w:val="00714913"/>
    <w:rsid w:val="007226E0"/>
    <w:rsid w:val="00731C56"/>
    <w:rsid w:val="0073578C"/>
    <w:rsid w:val="007451C7"/>
    <w:rsid w:val="00751DF3"/>
    <w:rsid w:val="00783AB0"/>
    <w:rsid w:val="0078609A"/>
    <w:rsid w:val="00790678"/>
    <w:rsid w:val="00792951"/>
    <w:rsid w:val="007A3F8D"/>
    <w:rsid w:val="007B35F5"/>
    <w:rsid w:val="007B5D0E"/>
    <w:rsid w:val="007B646B"/>
    <w:rsid w:val="007C18E4"/>
    <w:rsid w:val="007C511A"/>
    <w:rsid w:val="007C790D"/>
    <w:rsid w:val="007D3368"/>
    <w:rsid w:val="007E5982"/>
    <w:rsid w:val="007E7045"/>
    <w:rsid w:val="007F110E"/>
    <w:rsid w:val="007F44CC"/>
    <w:rsid w:val="008004E7"/>
    <w:rsid w:val="00801589"/>
    <w:rsid w:val="00804A0F"/>
    <w:rsid w:val="0080514E"/>
    <w:rsid w:val="0081023B"/>
    <w:rsid w:val="0081479C"/>
    <w:rsid w:val="0081701F"/>
    <w:rsid w:val="0082170E"/>
    <w:rsid w:val="00822704"/>
    <w:rsid w:val="00823C1A"/>
    <w:rsid w:val="00834B23"/>
    <w:rsid w:val="00855C91"/>
    <w:rsid w:val="00856F12"/>
    <w:rsid w:val="008601BF"/>
    <w:rsid w:val="00865602"/>
    <w:rsid w:val="00874FD9"/>
    <w:rsid w:val="008B170D"/>
    <w:rsid w:val="008C458E"/>
    <w:rsid w:val="008D1234"/>
    <w:rsid w:val="008F03E9"/>
    <w:rsid w:val="008F1928"/>
    <w:rsid w:val="008F3DB6"/>
    <w:rsid w:val="00902FEE"/>
    <w:rsid w:val="00911842"/>
    <w:rsid w:val="0091373D"/>
    <w:rsid w:val="0091507B"/>
    <w:rsid w:val="009235F0"/>
    <w:rsid w:val="00924500"/>
    <w:rsid w:val="00924B84"/>
    <w:rsid w:val="00927DBC"/>
    <w:rsid w:val="00930F70"/>
    <w:rsid w:val="00932321"/>
    <w:rsid w:val="00940499"/>
    <w:rsid w:val="009405EC"/>
    <w:rsid w:val="00950A5D"/>
    <w:rsid w:val="009576C2"/>
    <w:rsid w:val="00957D6C"/>
    <w:rsid w:val="00966C94"/>
    <w:rsid w:val="009726CE"/>
    <w:rsid w:val="0098076F"/>
    <w:rsid w:val="009813E1"/>
    <w:rsid w:val="009859BE"/>
    <w:rsid w:val="00986E55"/>
    <w:rsid w:val="00996573"/>
    <w:rsid w:val="0099701B"/>
    <w:rsid w:val="009A11AE"/>
    <w:rsid w:val="009B409B"/>
    <w:rsid w:val="009B78A5"/>
    <w:rsid w:val="009C5FC6"/>
    <w:rsid w:val="009C75F2"/>
    <w:rsid w:val="009D2EB1"/>
    <w:rsid w:val="009E492F"/>
    <w:rsid w:val="009E6AA6"/>
    <w:rsid w:val="009F2B13"/>
    <w:rsid w:val="009F6CA6"/>
    <w:rsid w:val="00A00094"/>
    <w:rsid w:val="00A00D50"/>
    <w:rsid w:val="00A02449"/>
    <w:rsid w:val="00A032D8"/>
    <w:rsid w:val="00A0349E"/>
    <w:rsid w:val="00A129F6"/>
    <w:rsid w:val="00A12FDB"/>
    <w:rsid w:val="00A14750"/>
    <w:rsid w:val="00A20D71"/>
    <w:rsid w:val="00A214F6"/>
    <w:rsid w:val="00A231B4"/>
    <w:rsid w:val="00A3232C"/>
    <w:rsid w:val="00A35941"/>
    <w:rsid w:val="00A42B70"/>
    <w:rsid w:val="00A55C35"/>
    <w:rsid w:val="00A57089"/>
    <w:rsid w:val="00A62832"/>
    <w:rsid w:val="00A63C29"/>
    <w:rsid w:val="00A64051"/>
    <w:rsid w:val="00A7062C"/>
    <w:rsid w:val="00A70676"/>
    <w:rsid w:val="00A77A8B"/>
    <w:rsid w:val="00A82846"/>
    <w:rsid w:val="00A90E73"/>
    <w:rsid w:val="00A93C6A"/>
    <w:rsid w:val="00AA0875"/>
    <w:rsid w:val="00AA0E6C"/>
    <w:rsid w:val="00AA14AE"/>
    <w:rsid w:val="00AA3C51"/>
    <w:rsid w:val="00AA560B"/>
    <w:rsid w:val="00AA6A23"/>
    <w:rsid w:val="00AA6BEB"/>
    <w:rsid w:val="00AB05DC"/>
    <w:rsid w:val="00AB16FB"/>
    <w:rsid w:val="00AB7A1E"/>
    <w:rsid w:val="00AB7F22"/>
    <w:rsid w:val="00AC32E1"/>
    <w:rsid w:val="00AC43B2"/>
    <w:rsid w:val="00AC617D"/>
    <w:rsid w:val="00AC7536"/>
    <w:rsid w:val="00AD3010"/>
    <w:rsid w:val="00AF0721"/>
    <w:rsid w:val="00AF0BEC"/>
    <w:rsid w:val="00AF21BF"/>
    <w:rsid w:val="00AF732C"/>
    <w:rsid w:val="00B07F4D"/>
    <w:rsid w:val="00B20C56"/>
    <w:rsid w:val="00B2483F"/>
    <w:rsid w:val="00B329A1"/>
    <w:rsid w:val="00B3485C"/>
    <w:rsid w:val="00B34FE0"/>
    <w:rsid w:val="00B37024"/>
    <w:rsid w:val="00B40632"/>
    <w:rsid w:val="00B45F34"/>
    <w:rsid w:val="00B46DBE"/>
    <w:rsid w:val="00B54F0B"/>
    <w:rsid w:val="00B634A0"/>
    <w:rsid w:val="00B771DF"/>
    <w:rsid w:val="00B834A2"/>
    <w:rsid w:val="00B85D63"/>
    <w:rsid w:val="00B87EA4"/>
    <w:rsid w:val="00BA3097"/>
    <w:rsid w:val="00BA38AC"/>
    <w:rsid w:val="00BA6A68"/>
    <w:rsid w:val="00BA7E53"/>
    <w:rsid w:val="00BB53DA"/>
    <w:rsid w:val="00BC0C6F"/>
    <w:rsid w:val="00BC3CA2"/>
    <w:rsid w:val="00BC4A2C"/>
    <w:rsid w:val="00BC4C8B"/>
    <w:rsid w:val="00BD4EDC"/>
    <w:rsid w:val="00BE0AD5"/>
    <w:rsid w:val="00BE3CC5"/>
    <w:rsid w:val="00BE539B"/>
    <w:rsid w:val="00BF484E"/>
    <w:rsid w:val="00BF52C2"/>
    <w:rsid w:val="00C15EE6"/>
    <w:rsid w:val="00C2264B"/>
    <w:rsid w:val="00C22E23"/>
    <w:rsid w:val="00C260AE"/>
    <w:rsid w:val="00C26D68"/>
    <w:rsid w:val="00C32F17"/>
    <w:rsid w:val="00C41304"/>
    <w:rsid w:val="00C514AD"/>
    <w:rsid w:val="00C56E1F"/>
    <w:rsid w:val="00C573AD"/>
    <w:rsid w:val="00C61194"/>
    <w:rsid w:val="00C62A79"/>
    <w:rsid w:val="00C82496"/>
    <w:rsid w:val="00C82A25"/>
    <w:rsid w:val="00C87517"/>
    <w:rsid w:val="00C90FD3"/>
    <w:rsid w:val="00CA050F"/>
    <w:rsid w:val="00CA2DE9"/>
    <w:rsid w:val="00CA5129"/>
    <w:rsid w:val="00CB2497"/>
    <w:rsid w:val="00CB417A"/>
    <w:rsid w:val="00CB736D"/>
    <w:rsid w:val="00CC0BE3"/>
    <w:rsid w:val="00CC2C2B"/>
    <w:rsid w:val="00CC7258"/>
    <w:rsid w:val="00CD2FB0"/>
    <w:rsid w:val="00CD572C"/>
    <w:rsid w:val="00CD7DFA"/>
    <w:rsid w:val="00CE1D2A"/>
    <w:rsid w:val="00CE7F10"/>
    <w:rsid w:val="00CF1A1B"/>
    <w:rsid w:val="00CF23A2"/>
    <w:rsid w:val="00D00C0C"/>
    <w:rsid w:val="00D046DA"/>
    <w:rsid w:val="00D04A2C"/>
    <w:rsid w:val="00D1062F"/>
    <w:rsid w:val="00D13869"/>
    <w:rsid w:val="00D268CC"/>
    <w:rsid w:val="00D31791"/>
    <w:rsid w:val="00D370BF"/>
    <w:rsid w:val="00D404EB"/>
    <w:rsid w:val="00D47926"/>
    <w:rsid w:val="00D637DF"/>
    <w:rsid w:val="00D657D7"/>
    <w:rsid w:val="00D736E3"/>
    <w:rsid w:val="00D76AB5"/>
    <w:rsid w:val="00D81040"/>
    <w:rsid w:val="00D832A7"/>
    <w:rsid w:val="00D83E8D"/>
    <w:rsid w:val="00D935D2"/>
    <w:rsid w:val="00DA0E47"/>
    <w:rsid w:val="00DA2094"/>
    <w:rsid w:val="00DA3B6F"/>
    <w:rsid w:val="00DA476B"/>
    <w:rsid w:val="00DA4E7C"/>
    <w:rsid w:val="00DA5554"/>
    <w:rsid w:val="00DB6405"/>
    <w:rsid w:val="00DC051B"/>
    <w:rsid w:val="00DC2814"/>
    <w:rsid w:val="00DC3E26"/>
    <w:rsid w:val="00DC58DA"/>
    <w:rsid w:val="00DC5A49"/>
    <w:rsid w:val="00DC668F"/>
    <w:rsid w:val="00DD308A"/>
    <w:rsid w:val="00DD66C1"/>
    <w:rsid w:val="00DD723E"/>
    <w:rsid w:val="00DF6FA5"/>
    <w:rsid w:val="00E101A6"/>
    <w:rsid w:val="00E134B4"/>
    <w:rsid w:val="00E16406"/>
    <w:rsid w:val="00E20589"/>
    <w:rsid w:val="00E2445D"/>
    <w:rsid w:val="00E30664"/>
    <w:rsid w:val="00E3500F"/>
    <w:rsid w:val="00E35CA5"/>
    <w:rsid w:val="00E4031A"/>
    <w:rsid w:val="00E42BB8"/>
    <w:rsid w:val="00E46D87"/>
    <w:rsid w:val="00E54EC2"/>
    <w:rsid w:val="00E561B4"/>
    <w:rsid w:val="00E57973"/>
    <w:rsid w:val="00E6113E"/>
    <w:rsid w:val="00E71813"/>
    <w:rsid w:val="00E727B5"/>
    <w:rsid w:val="00E72D3F"/>
    <w:rsid w:val="00E76A68"/>
    <w:rsid w:val="00E77C6C"/>
    <w:rsid w:val="00E8591D"/>
    <w:rsid w:val="00E91274"/>
    <w:rsid w:val="00E973F0"/>
    <w:rsid w:val="00EA5124"/>
    <w:rsid w:val="00EA616D"/>
    <w:rsid w:val="00EA774C"/>
    <w:rsid w:val="00EA7F23"/>
    <w:rsid w:val="00EB099C"/>
    <w:rsid w:val="00EC10F4"/>
    <w:rsid w:val="00EC1686"/>
    <w:rsid w:val="00EC1CC9"/>
    <w:rsid w:val="00EC247E"/>
    <w:rsid w:val="00ED1ED6"/>
    <w:rsid w:val="00ED3A9F"/>
    <w:rsid w:val="00ED78E5"/>
    <w:rsid w:val="00ED7926"/>
    <w:rsid w:val="00EE1CB7"/>
    <w:rsid w:val="00EF4880"/>
    <w:rsid w:val="00EF4CD3"/>
    <w:rsid w:val="00EF60F4"/>
    <w:rsid w:val="00EF7D75"/>
    <w:rsid w:val="00F00A2B"/>
    <w:rsid w:val="00F1131F"/>
    <w:rsid w:val="00F13837"/>
    <w:rsid w:val="00F16E67"/>
    <w:rsid w:val="00F218B4"/>
    <w:rsid w:val="00F3762F"/>
    <w:rsid w:val="00F55860"/>
    <w:rsid w:val="00F615C0"/>
    <w:rsid w:val="00F716D0"/>
    <w:rsid w:val="00F74FB1"/>
    <w:rsid w:val="00F80750"/>
    <w:rsid w:val="00F8202A"/>
    <w:rsid w:val="00F8678A"/>
    <w:rsid w:val="00F90F27"/>
    <w:rsid w:val="00F9162E"/>
    <w:rsid w:val="00F916AA"/>
    <w:rsid w:val="00FA7013"/>
    <w:rsid w:val="00FB1225"/>
    <w:rsid w:val="00FB1BBD"/>
    <w:rsid w:val="00FB3535"/>
    <w:rsid w:val="00FB48BF"/>
    <w:rsid w:val="00FC15E2"/>
    <w:rsid w:val="00FC256C"/>
    <w:rsid w:val="00FC286F"/>
    <w:rsid w:val="00FC4730"/>
    <w:rsid w:val="00FD1A18"/>
    <w:rsid w:val="00FD2E23"/>
    <w:rsid w:val="00FD443E"/>
    <w:rsid w:val="00FD7FD9"/>
    <w:rsid w:val="00FE28D5"/>
    <w:rsid w:val="00FE2FCC"/>
    <w:rsid w:val="00FE6599"/>
    <w:rsid w:val="00FF1971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CD0B209182E0A0AF60DE8D08012C85A80F246DA55D57F7CD0EB534A0461A00C3B3897960D38FDD17o7M" TargetMode="External"/><Relationship Id="rId18" Type="http://schemas.openxmlformats.org/officeDocument/2006/relationships/hyperlink" Target="consultantplus://offline/ref=17CAD3914683B94533CE86EBCDBE3AE880CD11933CE535FAF1B6FFCD81CB0A9F48393EF9AFBCC24360aEJ" TargetMode="External"/><Relationship Id="rId26" Type="http://schemas.openxmlformats.org/officeDocument/2006/relationships/hyperlink" Target="consultantplus://offline/ref=75EDD4C6F0F2216041192447D4DAEE818A561807D0433AFA884FF8D0CA60DDDDEBCB5D7F10F71277X1w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5F7B9AB37CEB94E47070CD23C0C42B5BDE6A07EFBE60FFF367A20723D36FF2DE7F9B6AE2FF25A1R9Z2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17CAD3914683B94533CE86EBCDBE3AE880CD11933CE535FAF1B6FFCD81CB0A9F48393EF9AFBCC14960aDJ" TargetMode="External"/><Relationship Id="rId25" Type="http://schemas.openxmlformats.org/officeDocument/2006/relationships/hyperlink" Target="consultantplus://offline/ref=75EDD4C6F0F2216041192447D4DAEE818A5F1E01DA4A3AFA884FF8D0CA60DDDDEBCB5D7F10F71B76X1w5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CAD3914683B94533CE86EBCDBE3AE880CD11933CE535FAF1B6FFCD81CB0A9F48393EF9AFBDC04360aDJ" TargetMode="External"/><Relationship Id="rId20" Type="http://schemas.openxmlformats.org/officeDocument/2006/relationships/hyperlink" Target="consultantplus://offline/ref=0C40366FFFE4B486CB6E764ABB300015EC5F1B5D99FABA6C3D68D7276B717104207B18B5558B06BDL1hDJ" TargetMode="External"/><Relationship Id="rId29" Type="http://schemas.openxmlformats.org/officeDocument/2006/relationships/hyperlink" Target="consultantplus://offline/ref=A96D7BD2AC986DD6B78FBED806699A23F79FCA393531B81DC43B27CE7E41FF84434C68CC80C96330I1D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F619C2679C7FD76C0F92E62AB7F28D2EB36180F7FE50E63D77E880F575C9B01664636D2601A4BB132ERD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CAD3914683B94533CE86EBCDBE3AE880CD11933CE535FAF1B6FFCD81CB0A9F48393EF9AFBDC74460aFJ" TargetMode="External"/><Relationship Id="rId23" Type="http://schemas.openxmlformats.org/officeDocument/2006/relationships/hyperlink" Target="consultantplus://offline/ref=965F7B9AB37CEB94E47070CD23C0C42B5BD76C01E5B760FFF367A20723D36FF2DE7F9B6AEBRFZFL" TargetMode="External"/><Relationship Id="rId28" Type="http://schemas.openxmlformats.org/officeDocument/2006/relationships/hyperlink" Target="consultantplus://offline/ref=A96D7BD2AC986DD6B78FBED806699A23F79FCA393531B81DC43B27CE7E41FF84434C68CC80C96330I1D0O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C40366FFFE4B486CB6E764ABB300015EC5F1B5D99FABA6C3D68D7276B717104207B18B5558B05B9L1hFJ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6F372F5A72FF7B98555B766441CECD385B2432D5A4C8C9265C54D8FEB2A956AF346C9A16AV3n5G" TargetMode="External"/><Relationship Id="rId22" Type="http://schemas.openxmlformats.org/officeDocument/2006/relationships/hyperlink" Target="consultantplus://offline/ref=965F7B9AB37CEB94E47070CD23C0C42B5BDE6A07EFBE60FFF367A20723D36FF2DE7F9B6AE2FF25A1R9ZCL" TargetMode="External"/><Relationship Id="rId27" Type="http://schemas.openxmlformats.org/officeDocument/2006/relationships/hyperlink" Target="consultantplus://offline/ref=75EDD4C6F0F2216041192447D4DAEE818A5F1E01DA4A3AFA884FF8D0CA60DDDDEBCB5D7F10F71B76X1w5M" TargetMode="External"/><Relationship Id="rId30" Type="http://schemas.openxmlformats.org/officeDocument/2006/relationships/hyperlink" Target="consultantplus://offline/ref=8B2EF3E3F4413245535B2BDD77B347BE844F343D41D699E8AB3A4176614FBEB46EE0BF981AC46926gF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F712-451A-4AB5-A2D8-E696B20B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38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Морозова Ольга</dc:creator>
  <cp:lastModifiedBy>Dorohina NM.</cp:lastModifiedBy>
  <cp:revision>32</cp:revision>
  <cp:lastPrinted>2018-10-24T05:49:00Z</cp:lastPrinted>
  <dcterms:created xsi:type="dcterms:W3CDTF">2019-12-06T08:03:00Z</dcterms:created>
  <dcterms:modified xsi:type="dcterms:W3CDTF">2019-12-31T11:20:00Z</dcterms:modified>
</cp:coreProperties>
</file>